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566920" w14:paraId="3DB697CB" w14:textId="77777777" w:rsidTr="00566920">
        <w:trPr>
          <w:jc w:val="center"/>
        </w:trPr>
        <w:tc>
          <w:tcPr>
            <w:tcW w:w="0" w:type="auto"/>
            <w:shd w:val="clear" w:color="auto" w:fill="FFFFFF"/>
            <w:vAlign w:val="center"/>
            <w:hideMark/>
          </w:tcPr>
          <w:tbl>
            <w:tblPr>
              <w:tblW w:w="0" w:type="auto"/>
              <w:jc w:val="center"/>
              <w:shd w:val="clear" w:color="auto" w:fill="FFFFFF"/>
              <w:tblCellMar>
                <w:left w:w="0" w:type="dxa"/>
                <w:right w:w="0" w:type="dxa"/>
              </w:tblCellMar>
              <w:tblLook w:val="04A0" w:firstRow="1" w:lastRow="0" w:firstColumn="1" w:lastColumn="0" w:noHBand="0" w:noVBand="1"/>
            </w:tblPr>
            <w:tblGrid>
              <w:gridCol w:w="9600"/>
            </w:tblGrid>
            <w:tr w:rsidR="00566920" w14:paraId="0D07B9C3" w14:textId="77777777">
              <w:trPr>
                <w:jc w:val="center"/>
              </w:trPr>
              <w:tc>
                <w:tcPr>
                  <w:tcW w:w="0" w:type="auto"/>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600"/>
                  </w:tblGrid>
                  <w:tr w:rsidR="00566920" w14:paraId="4A9BF6F3" w14:textId="77777777">
                    <w:trPr>
                      <w:jc w:val="center"/>
                    </w:trPr>
                    <w:tc>
                      <w:tcPr>
                        <w:tcW w:w="0" w:type="auto"/>
                        <w:shd w:val="clear" w:color="auto" w:fill="FFFFFF"/>
                        <w:vAlign w:val="center"/>
                        <w:hideMark/>
                      </w:tcPr>
                      <w:p w14:paraId="02EC9EFD" w14:textId="1CC50C48" w:rsidR="00566920" w:rsidRDefault="00566920">
                        <w:pPr>
                          <w:jc w:val="center"/>
                          <w:rPr>
                            <w:rFonts w:ascii="Arial" w:eastAsia="Times New Roman" w:hAnsi="Arial" w:cs="Arial"/>
                            <w:b/>
                            <w:bCs/>
                            <w:color w:val="F26522"/>
                            <w:sz w:val="32"/>
                            <w:szCs w:val="32"/>
                          </w:rPr>
                        </w:pPr>
                        <w:bookmarkStart w:id="0" w:name="_GoBack"/>
                        <w:bookmarkEnd w:id="0"/>
                        <w:r>
                          <w:rPr>
                            <w:rFonts w:ascii="Arial" w:eastAsia="Times New Roman" w:hAnsi="Arial" w:cs="Arial"/>
                            <w:b/>
                            <w:bCs/>
                            <w:noProof/>
                            <w:color w:val="F26522"/>
                            <w:sz w:val="32"/>
                            <w:szCs w:val="32"/>
                            <w:lang w:val="en-US" w:eastAsia="en-US"/>
                          </w:rPr>
                          <w:drawing>
                            <wp:inline distT="0" distB="0" distL="0" distR="0" wp14:anchorId="57F3167C" wp14:editId="45D879CA">
                              <wp:extent cx="5943600" cy="3832225"/>
                              <wp:effectExtent l="0" t="0" r="0" b="0"/>
                              <wp:docPr id="6" name="Picture 6"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ead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32225"/>
                                      </a:xfrm>
                                      <a:prstGeom prst="rect">
                                        <a:avLst/>
                                      </a:prstGeom>
                                      <a:noFill/>
                                      <a:ln>
                                        <a:noFill/>
                                      </a:ln>
                                    </pic:spPr>
                                  </pic:pic>
                                </a:graphicData>
                              </a:graphic>
                            </wp:inline>
                          </w:drawing>
                        </w:r>
                      </w:p>
                    </w:tc>
                  </w:tr>
                </w:tbl>
                <w:p w14:paraId="5C5D941B" w14:textId="77777777" w:rsidR="00566920" w:rsidRDefault="00566920">
                  <w:pPr>
                    <w:jc w:val="center"/>
                    <w:rPr>
                      <w:rFonts w:ascii="Times New Roman" w:eastAsia="Times New Roman" w:hAnsi="Times New Roman" w:cs="Times New Roman"/>
                      <w:sz w:val="20"/>
                      <w:szCs w:val="20"/>
                    </w:rPr>
                  </w:pPr>
                </w:p>
              </w:tc>
            </w:tr>
            <w:tr w:rsidR="00566920" w14:paraId="1528ED0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600"/>
                  </w:tblGrid>
                  <w:tr w:rsidR="00566920" w14:paraId="581137D8" w14:textId="77777777">
                    <w:trPr>
                      <w:jc w:val="center"/>
                    </w:trPr>
                    <w:tc>
                      <w:tcPr>
                        <w:tcW w:w="0" w:type="auto"/>
                        <w:hideMark/>
                      </w:tcPr>
                      <w:tbl>
                        <w:tblPr>
                          <w:tblW w:w="9600" w:type="dxa"/>
                          <w:jc w:val="center"/>
                          <w:tblCellMar>
                            <w:left w:w="0" w:type="dxa"/>
                            <w:right w:w="0" w:type="dxa"/>
                          </w:tblCellMar>
                          <w:tblLook w:val="04A0" w:firstRow="1" w:lastRow="0" w:firstColumn="1" w:lastColumn="0" w:noHBand="0" w:noVBand="1"/>
                        </w:tblPr>
                        <w:tblGrid>
                          <w:gridCol w:w="9600"/>
                        </w:tblGrid>
                        <w:tr w:rsidR="00566920" w14:paraId="1BF15A6B" w14:textId="77777777">
                          <w:trPr>
                            <w:jc w:val="center"/>
                          </w:trPr>
                          <w:tc>
                            <w:tcPr>
                              <w:tcW w:w="0" w:type="auto"/>
                              <w:tcMar>
                                <w:top w:w="0" w:type="dxa"/>
                                <w:left w:w="150" w:type="dxa"/>
                                <w:bottom w:w="0" w:type="dxa"/>
                                <w:right w:w="150" w:type="dxa"/>
                              </w:tcMar>
                              <w:vAlign w:val="center"/>
                              <w:hideMark/>
                            </w:tcPr>
                            <w:p w14:paraId="7C6E1B2B" w14:textId="77777777" w:rsidR="00566920" w:rsidRDefault="00566920">
                              <w:pPr>
                                <w:pStyle w:val="Heading4"/>
                                <w:jc w:val="center"/>
                                <w:rPr>
                                  <w:rFonts w:eastAsia="Times New Roman"/>
                                </w:rPr>
                              </w:pPr>
                              <w:r>
                                <w:rPr>
                                  <w:rStyle w:val="Strong"/>
                                  <w:rFonts w:eastAsia="Times New Roman"/>
                                  <w:b/>
                                  <w:bCs/>
                                </w:rPr>
                                <w:t>The Community of Practice is a multi-sectoral and inter-disciplinary collaboration between academic researchers, practitioners, governmental and non-governmental agencies and is supported by the National Research Foundation.  </w:t>
                              </w:r>
                            </w:p>
                            <w:p w14:paraId="27153CB4" w14:textId="77777777" w:rsidR="00566920" w:rsidRDefault="00566920">
                              <w:pPr>
                                <w:pStyle w:val="Heading3"/>
                                <w:jc w:val="center"/>
                                <w:rPr>
                                  <w:rFonts w:eastAsia="Times New Roman"/>
                                </w:rPr>
                              </w:pPr>
                              <w:r>
                                <w:rPr>
                                  <w:rStyle w:val="Strong"/>
                                  <w:rFonts w:eastAsia="Times New Roman"/>
                                  <w:b/>
                                  <w:bCs/>
                                </w:rPr>
                                <w:t>JOIN US FOR A SYMPOSIUM TO SHARE RESEARCH AND LESSONS LEARNT FROM A COMMUNITY OF PRACTICE MODEL</w:t>
                              </w:r>
                            </w:p>
                            <w:p w14:paraId="74C6976F" w14:textId="77777777" w:rsidR="00566920" w:rsidRDefault="00566920">
                              <w:pPr>
                                <w:pStyle w:val="Heading3"/>
                                <w:jc w:val="center"/>
                                <w:rPr>
                                  <w:rFonts w:eastAsia="Times New Roman"/>
                                </w:rPr>
                              </w:pPr>
                              <w:r>
                                <w:rPr>
                                  <w:rStyle w:val="Strong"/>
                                  <w:rFonts w:eastAsia="Times New Roman"/>
                                  <w:b/>
                                  <w:bCs/>
                                </w:rPr>
                                <w:t>TO</w:t>
                              </w:r>
                            </w:p>
                            <w:p w14:paraId="01AC798F" w14:textId="77777777" w:rsidR="00566920" w:rsidRDefault="00566920">
                              <w:pPr>
                                <w:pStyle w:val="Heading3"/>
                                <w:jc w:val="center"/>
                                <w:rPr>
                                  <w:rFonts w:eastAsia="Times New Roman"/>
                                </w:rPr>
                              </w:pPr>
                              <w:r>
                                <w:rPr>
                                  <w:rStyle w:val="Strong"/>
                                  <w:rFonts w:eastAsia="Times New Roman"/>
                                  <w:b/>
                                  <w:bCs/>
                                </w:rPr>
                                <w:t>FAST-TRACK CHILD WELL-BEING OUTCOMES FOR EARLY GRADE LEARNERS IN OUR SCHOOLS </w:t>
                              </w:r>
                            </w:p>
                            <w:p w14:paraId="50C01CB8" w14:textId="77777777" w:rsidR="00566920" w:rsidRDefault="00566920">
                              <w:pPr>
                                <w:pStyle w:val="Heading3"/>
                                <w:jc w:val="center"/>
                                <w:rPr>
                                  <w:rFonts w:eastAsia="Times New Roman"/>
                                </w:rPr>
                              </w:pPr>
                              <w:r>
                                <w:rPr>
                                  <w:rStyle w:val="Strong"/>
                                  <w:rFonts w:eastAsia="Times New Roman"/>
                                  <w:b/>
                                  <w:bCs/>
                                </w:rPr>
                                <w:t>REGISTRATION IS NOW OPEN AND ATTENDANCE IS FREE  </w:t>
                              </w:r>
                            </w:p>
                            <w:p w14:paraId="751A9A68" w14:textId="77777777" w:rsidR="00566920" w:rsidRDefault="00566920">
                              <w:pPr>
                                <w:pStyle w:val="NormalWeb"/>
                                <w:spacing w:line="288" w:lineRule="auto"/>
                                <w:rPr>
                                  <w:rFonts w:ascii="Arial" w:hAnsi="Arial" w:cs="Arial"/>
                                  <w:color w:val="000000"/>
                                </w:rPr>
                              </w:pPr>
                              <w:r>
                                <w:rPr>
                                  <w:rFonts w:ascii="Arial" w:hAnsi="Arial" w:cs="Arial"/>
                                  <w:color w:val="000000"/>
                                </w:rPr>
                                <w:t> </w:t>
                              </w:r>
                            </w:p>
                            <w:p w14:paraId="18A27747" w14:textId="77777777" w:rsidR="00566920" w:rsidRDefault="00566920">
                              <w:pPr>
                                <w:pStyle w:val="NormalWeb"/>
                                <w:spacing w:line="288" w:lineRule="auto"/>
                                <w:rPr>
                                  <w:rFonts w:ascii="Arial" w:hAnsi="Arial" w:cs="Arial"/>
                                  <w:color w:val="000000"/>
                                </w:rPr>
                              </w:pPr>
                              <w:r>
                                <w:rPr>
                                  <w:rStyle w:val="Strong"/>
                                  <w:rFonts w:ascii="Arial" w:hAnsi="Arial" w:cs="Arial"/>
                                  <w:color w:val="000000"/>
                                </w:rPr>
                                <w:t>Dear Colleagues and Partners</w:t>
                              </w:r>
                            </w:p>
                            <w:p w14:paraId="2BC69D0F" w14:textId="77777777" w:rsidR="00566920" w:rsidRDefault="00566920">
                              <w:pPr>
                                <w:pStyle w:val="NormalWeb"/>
                                <w:spacing w:line="288" w:lineRule="auto"/>
                                <w:rPr>
                                  <w:rFonts w:ascii="Arial" w:hAnsi="Arial" w:cs="Arial"/>
                                  <w:color w:val="000000"/>
                                </w:rPr>
                              </w:pPr>
                              <w:r>
                                <w:rPr>
                                  <w:rFonts w:ascii="Arial" w:hAnsi="Arial" w:cs="Arial"/>
                                  <w:color w:val="000000"/>
                                </w:rPr>
                                <w:t xml:space="preserve">The South African government recently adopted proposals to reconfigure responsibilities for Early Childhood Development and care. The Department of Education will in future be the lead department in collaboration with the Departments of Social Development and Health. This move places child well-being for early grade learners at the top of the government’s agenda. A joined-up service delivery model geared to the child, the family, school and community is envisaged to ensure that </w:t>
                              </w:r>
                              <w:r>
                                <w:rPr>
                                  <w:rFonts w:ascii="Arial" w:hAnsi="Arial" w:cs="Arial"/>
                                  <w:color w:val="000000"/>
                                </w:rPr>
                                <w:lastRenderedPageBreak/>
                                <w:t xml:space="preserve">children receive the care, support and services they need to learn and </w:t>
                              </w:r>
                              <w:proofErr w:type="gramStart"/>
                              <w:r>
                                <w:rPr>
                                  <w:rFonts w:ascii="Arial" w:hAnsi="Arial" w:cs="Arial"/>
                                  <w:color w:val="000000"/>
                                </w:rPr>
                                <w:t>thrive</w:t>
                              </w:r>
                              <w:proofErr w:type="gramEnd"/>
                              <w:r>
                                <w:rPr>
                                  <w:rFonts w:ascii="Arial" w:hAnsi="Arial" w:cs="Arial"/>
                                  <w:color w:val="000000"/>
                                </w:rPr>
                                <w:t>. Innovative evidence-based solutions that integrate services across these key sectors at a school and community level are needed.</w:t>
                              </w:r>
                            </w:p>
                            <w:p w14:paraId="7D84201D" w14:textId="77777777" w:rsidR="00566920" w:rsidRDefault="00566920">
                              <w:pPr>
                                <w:pStyle w:val="NormalWeb"/>
                                <w:spacing w:line="288" w:lineRule="auto"/>
                                <w:rPr>
                                  <w:rFonts w:ascii="Arial" w:hAnsi="Arial" w:cs="Arial"/>
                                  <w:color w:val="000000"/>
                                </w:rPr>
                              </w:pPr>
                              <w:r>
                                <w:rPr>
                                  <w:rFonts w:ascii="Arial" w:hAnsi="Arial" w:cs="Arial"/>
                                  <w:color w:val="000000"/>
                                </w:rPr>
                                <w:t>The symposium will share lessons learnt from a Community of Practice (CoP) to overcome the fragmentation in service provision for early grade learners in schools in disadvantaged communities in Gauteng. The CoP tested and implemented an innovative digital tool to assess children in grades R and Grades one and two in several domains. This resulted in individually tailored interventions and in the tracking of their progress.</w:t>
                              </w:r>
                            </w:p>
                            <w:p w14:paraId="50D0E64E" w14:textId="77777777" w:rsidR="00566920" w:rsidRDefault="00566920">
                              <w:pPr>
                                <w:pStyle w:val="NormalWeb"/>
                                <w:spacing w:line="288" w:lineRule="auto"/>
                                <w:rPr>
                                  <w:rFonts w:ascii="Arial" w:hAnsi="Arial" w:cs="Arial"/>
                                  <w:color w:val="000000"/>
                                </w:rPr>
                              </w:pPr>
                              <w:r>
                                <w:rPr>
                                  <w:rFonts w:ascii="Arial" w:hAnsi="Arial" w:cs="Arial"/>
                                  <w:color w:val="000000"/>
                                </w:rPr>
                                <w:t>This multi-disciplinary team approach involved teachers, social workers, nurses and school psychologists in the assessments and interventions. It aimed to address among other issues hunger, material deprivation, parental engagement in learning, psychosocial well-being, caregiver mental health and child health while also improving learning outcomes in maths and language in order to disrupt the cycles of disadvantage in South Africa. The CoP solutions align closely with national goals and the Sustainable Development Goals: poverty, hunger, health and education.</w:t>
                              </w:r>
                            </w:p>
                            <w:p w14:paraId="79201C38" w14:textId="77777777" w:rsidR="00566920" w:rsidRDefault="00566920">
                              <w:pPr>
                                <w:pStyle w:val="NormalWeb"/>
                                <w:spacing w:line="288" w:lineRule="auto"/>
                                <w:rPr>
                                  <w:rFonts w:ascii="Arial" w:hAnsi="Arial" w:cs="Arial"/>
                                  <w:color w:val="000000"/>
                                </w:rPr>
                              </w:pPr>
                              <w:r>
                                <w:rPr>
                                  <w:rFonts w:ascii="Arial" w:hAnsi="Arial" w:cs="Arial"/>
                                  <w:color w:val="000000"/>
                                </w:rPr>
                                <w:t>This symposium is the culmination of a two-year CoP research and intervention study and a partnership between three research chairs at the University of Johannesburg and the Centre of Excellence in Human Development at the University of the Witwatersrand. The symposium will bring together researchers, practitioners, civil society organisations, government representatives and policymakers to interrogate what constitutes the most appropriate cross-sectoral interventions to step up child well-being outcomes in the early grades. We will share the findings from the research and lessons learnt of teachers, social workers and nurses working together and how community-level resources and parents may be mobilised to become more actively involved in their children’s learning.  </w:t>
                              </w:r>
                            </w:p>
                            <w:p w14:paraId="5FE78109" w14:textId="77777777" w:rsidR="00566920" w:rsidRDefault="00566920">
                              <w:pPr>
                                <w:pStyle w:val="NormalWeb"/>
                                <w:spacing w:line="288" w:lineRule="auto"/>
                                <w:rPr>
                                  <w:rFonts w:ascii="Arial" w:hAnsi="Arial" w:cs="Arial"/>
                                  <w:color w:val="000000"/>
                                </w:rPr>
                              </w:pPr>
                              <w:r>
                                <w:rPr>
                                  <w:rFonts w:ascii="Arial" w:hAnsi="Arial" w:cs="Arial"/>
                                  <w:color w:val="000000"/>
                                </w:rPr>
                                <w:t>The conference programme will include the following topics:</w:t>
                              </w:r>
                            </w:p>
                            <w:p w14:paraId="4F4E174D"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Findings of child well-being assessments of early grade learners in schools in disadvantaged communities during COVID-19  </w:t>
                              </w:r>
                            </w:p>
                            <w:p w14:paraId="01E0C76F"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The design and testing of a digital tool to assess children’s performance in maths and language development, child health and nutrition, child and caregiver mental health, poverty and hunger, access and use of community resources and learning difficulties         </w:t>
                              </w:r>
                            </w:p>
                            <w:p w14:paraId="274F945D"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Share lessons learnt from the delivery of joined-up school-family-community level interventions</w:t>
                              </w:r>
                            </w:p>
                            <w:p w14:paraId="32FB7F9E"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School level intervention of cash plus care programmes      </w:t>
                              </w:r>
                            </w:p>
                            <w:p w14:paraId="755B93FB"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Mobilising parents/caregivers to be more actively involved in their children’s learning </w:t>
                              </w:r>
                            </w:p>
                            <w:p w14:paraId="5548FE3E"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Lessons learnt from working across disciplines and social sectors </w:t>
                              </w:r>
                            </w:p>
                            <w:p w14:paraId="6C4E6650" w14:textId="77777777" w:rsidR="00566920" w:rsidRDefault="00566920" w:rsidP="00566920">
                              <w:pPr>
                                <w:numPr>
                                  <w:ilvl w:val="0"/>
                                  <w:numId w:val="2"/>
                                </w:numPr>
                                <w:spacing w:before="100" w:beforeAutospacing="1" w:after="100" w:afterAutospacing="1" w:line="288" w:lineRule="auto"/>
                                <w:rPr>
                                  <w:rFonts w:ascii="Arial" w:eastAsia="Times New Roman" w:hAnsi="Arial" w:cs="Arial"/>
                                  <w:color w:val="000000"/>
                                </w:rPr>
                              </w:pPr>
                              <w:r>
                                <w:rPr>
                                  <w:rFonts w:ascii="Arial" w:eastAsia="Times New Roman" w:hAnsi="Arial" w:cs="Arial"/>
                                  <w:color w:val="000000"/>
                                </w:rPr>
                                <w:t>Consider the potential for scaling up school level support and care services so that children may better learn and thrive.  </w:t>
                              </w:r>
                            </w:p>
                            <w:p w14:paraId="16B80A72" w14:textId="77777777" w:rsidR="00566920" w:rsidRDefault="00566920">
                              <w:pPr>
                                <w:pStyle w:val="NormalWeb"/>
                                <w:spacing w:line="288" w:lineRule="auto"/>
                                <w:rPr>
                                  <w:rFonts w:ascii="Arial" w:hAnsi="Arial" w:cs="Arial"/>
                                  <w:color w:val="000000"/>
                                </w:rPr>
                              </w:pPr>
                              <w:r>
                                <w:rPr>
                                  <w:rFonts w:ascii="Arial" w:hAnsi="Arial" w:cs="Arial"/>
                                  <w:color w:val="000000"/>
                                </w:rPr>
                                <w:lastRenderedPageBreak/>
                                <w:t>To participate in this symposium, please register via this link '</w:t>
                              </w:r>
                              <w:hyperlink r:id="rId9" w:tgtFrame="_blank" w:history="1">
                                <w:r>
                                  <w:rPr>
                                    <w:rStyle w:val="Hyperlink"/>
                                  </w:rPr>
                                  <w:t>REGISTRATION'</w:t>
                                </w:r>
                              </w:hyperlink>
                              <w:r>
                                <w:rPr>
                                  <w:rFonts w:ascii="Arial" w:hAnsi="Arial" w:cs="Arial"/>
                                  <w:color w:val="000000"/>
                                </w:rPr>
                                <w:t xml:space="preserve">. For registration enquiries, please contact the symposium secretariat at </w:t>
                              </w:r>
                              <w:hyperlink r:id="rId10" w:history="1">
                                <w:r>
                                  <w:rPr>
                                    <w:rStyle w:val="Hyperlink"/>
                                  </w:rPr>
                                  <w:t>register@confsa.co.za</w:t>
                                </w:r>
                              </w:hyperlink>
                              <w:r>
                                <w:rPr>
                                  <w:rFonts w:ascii="Arial" w:hAnsi="Arial" w:cs="Arial"/>
                                  <w:color w:val="000000"/>
                                </w:rPr>
                                <w:t>. For enquires about the symposium, you may contact +27 (0) 12 349 2301.     </w:t>
                              </w:r>
                            </w:p>
                            <w:p w14:paraId="2D7562CD" w14:textId="77777777" w:rsidR="00566920" w:rsidRDefault="00566920">
                              <w:pPr>
                                <w:pStyle w:val="NormalWeb"/>
                                <w:spacing w:line="288" w:lineRule="auto"/>
                                <w:rPr>
                                  <w:rFonts w:ascii="Arial" w:hAnsi="Arial" w:cs="Arial"/>
                                  <w:color w:val="000000"/>
                                </w:rPr>
                              </w:pPr>
                              <w:r>
                                <w:rPr>
                                  <w:rFonts w:ascii="Arial" w:hAnsi="Arial" w:cs="Arial"/>
                                  <w:color w:val="000000"/>
                                </w:rPr>
                                <w:t>We look forward to welcoming you at the symposium.</w:t>
                              </w:r>
                            </w:p>
                            <w:p w14:paraId="0B5C0C78" w14:textId="77777777" w:rsidR="00566920" w:rsidRDefault="00566920">
                              <w:pPr>
                                <w:pStyle w:val="NormalWeb"/>
                                <w:spacing w:line="288" w:lineRule="auto"/>
                                <w:rPr>
                                  <w:rFonts w:ascii="Arial" w:hAnsi="Arial" w:cs="Arial"/>
                                  <w:color w:val="000000"/>
                                </w:rPr>
                              </w:pPr>
                              <w:r>
                                <w:rPr>
                                  <w:rFonts w:ascii="Arial" w:hAnsi="Arial" w:cs="Arial"/>
                                  <w:color w:val="000000"/>
                                </w:rPr>
                                <w:t>Kind regards</w:t>
                              </w:r>
                            </w:p>
                            <w:p w14:paraId="655721B2" w14:textId="13DB896F" w:rsidR="00566920" w:rsidRDefault="00566920">
                              <w:pPr>
                                <w:pStyle w:val="NormalWeb"/>
                                <w:spacing w:line="288" w:lineRule="auto"/>
                                <w:rPr>
                                  <w:rFonts w:ascii="Arial" w:hAnsi="Arial" w:cs="Arial"/>
                                  <w:color w:val="000000"/>
                                </w:rPr>
                              </w:pPr>
                              <w:r>
                                <w:rPr>
                                  <w:rFonts w:ascii="Arial" w:hAnsi="Arial" w:cs="Arial"/>
                                  <w:noProof/>
                                  <w:color w:val="000000"/>
                                  <w:lang w:val="en-US" w:eastAsia="en-US"/>
                                </w:rPr>
                                <w:drawing>
                                  <wp:inline distT="0" distB="0" distL="0" distR="0" wp14:anchorId="23B270EF" wp14:editId="162E9374">
                                    <wp:extent cx="1428750" cy="463550"/>
                                    <wp:effectExtent l="0" t="0" r="0" b="0"/>
                                    <wp:docPr id="5" name="Picture 5" descr="A picture containing scissors, weap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issors, weapon,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463550"/>
                                            </a:xfrm>
                                            <a:prstGeom prst="rect">
                                              <a:avLst/>
                                            </a:prstGeom>
                                            <a:noFill/>
                                            <a:ln>
                                              <a:noFill/>
                                            </a:ln>
                                          </pic:spPr>
                                        </pic:pic>
                                      </a:graphicData>
                                    </a:graphic>
                                  </wp:inline>
                                </w:drawing>
                              </w:r>
                              <w:r>
                                <w:rPr>
                                  <w:rFonts w:ascii="Arial" w:hAnsi="Arial" w:cs="Arial"/>
                                  <w:color w:val="000000"/>
                                </w:rPr>
                                <w:t> </w:t>
                              </w:r>
                            </w:p>
                            <w:p w14:paraId="5AB49C27" w14:textId="77777777" w:rsidR="00566920" w:rsidRDefault="00566920">
                              <w:pPr>
                                <w:pStyle w:val="NormalWeb"/>
                                <w:spacing w:line="288" w:lineRule="auto"/>
                                <w:rPr>
                                  <w:rFonts w:ascii="Arial" w:hAnsi="Arial" w:cs="Arial"/>
                                  <w:color w:val="000000"/>
                                </w:rPr>
                              </w:pPr>
                              <w:r>
                                <w:rPr>
                                  <w:rStyle w:val="Strong"/>
                                  <w:rFonts w:ascii="Arial" w:hAnsi="Arial" w:cs="Arial"/>
                                  <w:color w:val="000000"/>
                                </w:rPr>
                                <w:t>Prof Leila Patel</w:t>
                              </w:r>
                              <w:r>
                                <w:rPr>
                                  <w:rFonts w:ascii="Arial" w:hAnsi="Arial" w:cs="Arial"/>
                                  <w:color w:val="000000"/>
                                </w:rPr>
                                <w:t>, DSI/NRF South African Research Chair: Welfare and Social Development, Centre for Social Development in Africa, University of Johannesburg.</w:t>
                              </w:r>
                            </w:p>
                            <w:p w14:paraId="5DD772FC" w14:textId="77777777" w:rsidR="00566920" w:rsidRDefault="00566920">
                              <w:pPr>
                                <w:pStyle w:val="NormalWeb"/>
                                <w:spacing w:line="288" w:lineRule="auto"/>
                                <w:rPr>
                                  <w:rFonts w:ascii="Arial" w:hAnsi="Arial" w:cs="Arial"/>
                                  <w:color w:val="000000"/>
                                </w:rPr>
                              </w:pPr>
                              <w:r>
                                <w:rPr>
                                  <w:rFonts w:ascii="Arial" w:hAnsi="Arial" w:cs="Arial"/>
                                  <w:color w:val="000000"/>
                                </w:rPr>
                                <w:t>Lead investigator of the NRF supported study: Communities of Practice for Social Systems Strengthening to improved child well-being outcomes           </w:t>
                              </w:r>
                            </w:p>
                            <w:p w14:paraId="2D632030" w14:textId="77777777" w:rsidR="00566920" w:rsidRDefault="00566920">
                              <w:pPr>
                                <w:pStyle w:val="NormalWeb"/>
                                <w:spacing w:line="288" w:lineRule="auto"/>
                                <w:rPr>
                                  <w:rFonts w:ascii="Arial" w:hAnsi="Arial" w:cs="Arial"/>
                                  <w:color w:val="000000"/>
                                </w:rPr>
                              </w:pPr>
                              <w:r>
                                <w:rPr>
                                  <w:rStyle w:val="Strong"/>
                                  <w:rFonts w:ascii="Arial" w:hAnsi="Arial" w:cs="Arial"/>
                                  <w:color w:val="000000"/>
                                </w:rPr>
                                <w:t>The symposium is co-hosted with: Prof Elizabeth Henning</w:t>
                              </w:r>
                              <w:r>
                                <w:rPr>
                                  <w:rFonts w:ascii="Arial" w:hAnsi="Arial" w:cs="Arial"/>
                                  <w:color w:val="000000"/>
                                </w:rPr>
                                <w:t xml:space="preserve">, DSI/NRF South African Research Chair: Integrated Studies of Learning Language, Science and Mathematics in the primary school, Faculty of Education, University of Johannesburg. Co-investigator. </w:t>
                              </w:r>
                              <w:r>
                                <w:rPr>
                                  <w:rStyle w:val="Strong"/>
                                  <w:rFonts w:ascii="Arial" w:hAnsi="Arial" w:cs="Arial"/>
                                  <w:color w:val="000000"/>
                                </w:rPr>
                                <w:t>Prof Jace Pillay</w:t>
                              </w:r>
                              <w:r>
                                <w:rPr>
                                  <w:rFonts w:ascii="Arial" w:hAnsi="Arial" w:cs="Arial"/>
                                  <w:color w:val="000000"/>
                                </w:rPr>
                                <w:t xml:space="preserve">, DSI/NRF South African Research Chair: Education and Care in Childhood, Faculty of Education, University of Johannesburg. Co-investigator. </w:t>
                              </w:r>
                              <w:r>
                                <w:rPr>
                                  <w:rStyle w:val="Strong"/>
                                  <w:rFonts w:ascii="Arial" w:hAnsi="Arial" w:cs="Arial"/>
                                  <w:color w:val="000000"/>
                                </w:rPr>
                                <w:t>Prof Shane Norris</w:t>
                              </w:r>
                              <w:r>
                                <w:rPr>
                                  <w:rFonts w:ascii="Arial" w:hAnsi="Arial" w:cs="Arial"/>
                                  <w:color w:val="000000"/>
                                </w:rPr>
                                <w:t xml:space="preserve">, Director, DSI-NRF Centre of Excellence in Human Development, University of the Witwatersrand. Collaborating partner. </w:t>
                              </w:r>
                              <w:r>
                                <w:rPr>
                                  <w:rStyle w:val="Strong"/>
                                  <w:rFonts w:ascii="Arial" w:hAnsi="Arial" w:cs="Arial"/>
                                  <w:color w:val="000000"/>
                                </w:rPr>
                                <w:t>Prof Arnesh Telukdarie,</w:t>
                              </w:r>
                              <w:r>
                                <w:rPr>
                                  <w:rFonts w:ascii="Arial" w:hAnsi="Arial" w:cs="Arial"/>
                                  <w:color w:val="000000"/>
                                </w:rPr>
                                <w:t xml:space="preserve"> Professor of Digital Business and Research Chair, Johannesburg Business School University of Johannesburg. </w:t>
                              </w:r>
                            </w:p>
                            <w:p w14:paraId="4ED6A7D4" w14:textId="77777777" w:rsidR="00566920" w:rsidRDefault="00566920">
                              <w:pPr>
                                <w:pStyle w:val="NormalWeb"/>
                                <w:spacing w:line="288" w:lineRule="auto"/>
                                <w:rPr>
                                  <w:rFonts w:ascii="Arial" w:hAnsi="Arial" w:cs="Arial"/>
                                  <w:color w:val="000000"/>
                                </w:rPr>
                              </w:pPr>
                              <w:r>
                                <w:rPr>
                                  <w:rFonts w:ascii="Arial" w:hAnsi="Arial" w:cs="Arial"/>
                                  <w:color w:val="000000"/>
                                </w:rPr>
                                <w:t>This symposium is sponsored by the NRF.</w:t>
                              </w:r>
                            </w:p>
                          </w:tc>
                        </w:tr>
                        <w:tr w:rsidR="00566920" w14:paraId="045C7AA9"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600"/>
                              </w:tblGrid>
                              <w:tr w:rsidR="00566920" w14:paraId="6EC2A41C" w14:textId="77777777">
                                <w:trPr>
                                  <w:jc w:val="center"/>
                                </w:trPr>
                                <w:tc>
                                  <w:tcPr>
                                    <w:tcW w:w="0" w:type="auto"/>
                                    <w:hideMark/>
                                  </w:tcPr>
                                  <w:tbl>
                                    <w:tblPr>
                                      <w:tblW w:w="5000" w:type="pct"/>
                                      <w:tblCellMar>
                                        <w:top w:w="100" w:type="dxa"/>
                                        <w:left w:w="100" w:type="dxa"/>
                                        <w:bottom w:w="100" w:type="dxa"/>
                                        <w:right w:w="100" w:type="dxa"/>
                                      </w:tblCellMar>
                                      <w:tblLook w:val="04A0" w:firstRow="1" w:lastRow="0" w:firstColumn="1" w:lastColumn="0" w:noHBand="0" w:noVBand="1"/>
                                    </w:tblPr>
                                    <w:tblGrid>
                                      <w:gridCol w:w="9600"/>
                                    </w:tblGrid>
                                    <w:tr w:rsidR="00566920" w14:paraId="7DFCA2A8" w14:textId="77777777">
                                      <w:tc>
                                        <w:tcPr>
                                          <w:tcW w:w="0" w:type="auto"/>
                                          <w:tcMar>
                                            <w:top w:w="0" w:type="dxa"/>
                                            <w:left w:w="0" w:type="dxa"/>
                                            <w:bottom w:w="0" w:type="dxa"/>
                                            <w:right w:w="0" w:type="dxa"/>
                                          </w:tcMar>
                                          <w:hideMark/>
                                        </w:tcPr>
                                        <w:p w14:paraId="15266BA7" w14:textId="1D8130C9" w:rsidR="00566920" w:rsidRDefault="00566920">
                                          <w:pPr>
                                            <w:jc w:val="center"/>
                                            <w:rPr>
                                              <w:rFonts w:ascii="Arial" w:eastAsia="Times New Roman" w:hAnsi="Arial" w:cs="Arial"/>
                                            </w:rPr>
                                          </w:pPr>
                                          <w:r>
                                            <w:rPr>
                                              <w:rFonts w:ascii="Arial" w:eastAsia="Times New Roman" w:hAnsi="Arial" w:cs="Arial"/>
                                              <w:noProof/>
                                              <w:lang w:val="en-US" w:eastAsia="en-US"/>
                                            </w:rPr>
                                            <w:lastRenderedPageBreak/>
                                            <w:drawing>
                                              <wp:inline distT="0" distB="0" distL="0" distR="0" wp14:anchorId="00395A7A" wp14:editId="4A9BEEE0">
                                                <wp:extent cx="5943600" cy="1857375"/>
                                                <wp:effectExtent l="0" t="0" r="0" b="9525"/>
                                                <wp:docPr id="8"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tc>
                                    </w:tr>
                                  </w:tbl>
                                  <w:p w14:paraId="5FF901B0" w14:textId="77777777" w:rsidR="00566920" w:rsidRDefault="00566920">
                                    <w:pPr>
                                      <w:rPr>
                                        <w:rFonts w:ascii="Times New Roman" w:eastAsia="Times New Roman" w:hAnsi="Times New Roman" w:cs="Times New Roman"/>
                                        <w:sz w:val="20"/>
                                        <w:szCs w:val="20"/>
                                      </w:rPr>
                                    </w:pPr>
                                  </w:p>
                                </w:tc>
                              </w:tr>
                            </w:tbl>
                            <w:p w14:paraId="3C1ECAF2" w14:textId="77777777" w:rsidR="00566920" w:rsidRDefault="00566920">
                              <w:pPr>
                                <w:jc w:val="center"/>
                                <w:rPr>
                                  <w:rFonts w:ascii="Times New Roman" w:eastAsia="Times New Roman" w:hAnsi="Times New Roman" w:cs="Times New Roman"/>
                                  <w:sz w:val="20"/>
                                  <w:szCs w:val="20"/>
                                </w:rPr>
                              </w:pPr>
                            </w:p>
                          </w:tc>
                        </w:tr>
                      </w:tbl>
                      <w:p w14:paraId="6ADA6994" w14:textId="77777777" w:rsidR="00566920" w:rsidRDefault="00566920">
                        <w:pPr>
                          <w:jc w:val="center"/>
                          <w:rPr>
                            <w:rFonts w:ascii="Times New Roman" w:eastAsia="Times New Roman" w:hAnsi="Times New Roman" w:cs="Times New Roman"/>
                            <w:sz w:val="20"/>
                            <w:szCs w:val="20"/>
                          </w:rPr>
                        </w:pPr>
                      </w:p>
                    </w:tc>
                  </w:tr>
                </w:tbl>
                <w:p w14:paraId="279834A9" w14:textId="77777777" w:rsidR="00566920" w:rsidRDefault="00566920">
                  <w:pPr>
                    <w:jc w:val="center"/>
                    <w:rPr>
                      <w:rFonts w:ascii="Times New Roman" w:eastAsia="Times New Roman" w:hAnsi="Times New Roman" w:cs="Times New Roman"/>
                      <w:sz w:val="20"/>
                      <w:szCs w:val="20"/>
                    </w:rPr>
                  </w:pPr>
                </w:p>
              </w:tc>
            </w:tr>
          </w:tbl>
          <w:p w14:paraId="5E1A9AEE" w14:textId="77777777" w:rsidR="00566920" w:rsidRDefault="00566920">
            <w:pPr>
              <w:jc w:val="center"/>
              <w:rPr>
                <w:rFonts w:ascii="Times New Roman" w:eastAsia="Times New Roman" w:hAnsi="Times New Roman" w:cs="Times New Roman"/>
                <w:sz w:val="20"/>
                <w:szCs w:val="20"/>
              </w:rPr>
            </w:pPr>
          </w:p>
        </w:tc>
      </w:tr>
    </w:tbl>
    <w:p w14:paraId="20EA1FD7" w14:textId="77777777" w:rsidR="00566920" w:rsidRDefault="00833922" w:rsidP="00566920">
      <w:pPr>
        <w:jc w:val="center"/>
        <w:rPr>
          <w:rFonts w:ascii="Arial" w:eastAsia="Times New Roman" w:hAnsi="Arial" w:cs="Arial"/>
          <w:sz w:val="17"/>
          <w:szCs w:val="17"/>
        </w:rPr>
      </w:pPr>
      <w:hyperlink r:id="rId13" w:history="1">
        <w:r w:rsidR="00566920">
          <w:rPr>
            <w:rStyle w:val="Hyperlink"/>
            <w:rFonts w:eastAsia="Times New Roman"/>
            <w:sz w:val="17"/>
            <w:szCs w:val="17"/>
          </w:rPr>
          <w:t>Unsubscribe</w:t>
        </w:r>
      </w:hyperlink>
    </w:p>
    <w:p w14:paraId="50D42D75" w14:textId="3344F05E" w:rsidR="00566920" w:rsidRDefault="00566920" w:rsidP="00566920">
      <w:pPr>
        <w:rPr>
          <w:rFonts w:ascii="Merriweather" w:eastAsia="Times New Roman" w:hAnsi="Merriweather"/>
        </w:rPr>
      </w:pPr>
      <w:r>
        <w:rPr>
          <w:rFonts w:ascii="Merriweather" w:eastAsia="Times New Roman" w:hAnsi="Merriweather"/>
          <w:noProof/>
          <w:lang w:val="en-US" w:eastAsia="en-US"/>
        </w:rPr>
        <w:drawing>
          <wp:inline distT="0" distB="0" distL="0" distR="0" wp14:anchorId="0686F834" wp14:editId="1CACFBCF">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53C70CD" w14:textId="77777777" w:rsidR="00F462E8" w:rsidRPr="00566920" w:rsidRDefault="00F462E8" w:rsidP="00566920"/>
    <w:sectPr w:rsidR="00F462E8" w:rsidRPr="00566920" w:rsidSect="0019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47D49"/>
    <w:multiLevelType w:val="multilevel"/>
    <w:tmpl w:val="7638B0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C7215"/>
    <w:multiLevelType w:val="multilevel"/>
    <w:tmpl w:val="A350A0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3B"/>
    <w:rsid w:val="00192ECA"/>
    <w:rsid w:val="004D7D7A"/>
    <w:rsid w:val="00566920"/>
    <w:rsid w:val="00833922"/>
    <w:rsid w:val="00927795"/>
    <w:rsid w:val="009C793B"/>
    <w:rsid w:val="00F46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032E"/>
  <w15:chartTrackingRefBased/>
  <w15:docId w15:val="{99ECC890-FACA-4DED-8CE5-10EED86A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3B"/>
    <w:pPr>
      <w:spacing w:after="0" w:line="240" w:lineRule="auto"/>
    </w:pPr>
    <w:rPr>
      <w:rFonts w:ascii="Calibri" w:hAnsi="Calibri" w:cs="Calibri"/>
      <w:lang w:eastAsia="en-ZA"/>
    </w:rPr>
  </w:style>
  <w:style w:type="paragraph" w:styleId="Heading3">
    <w:name w:val="heading 3"/>
    <w:basedOn w:val="Normal"/>
    <w:link w:val="Heading3Char"/>
    <w:uiPriority w:val="9"/>
    <w:semiHidden/>
    <w:unhideWhenUsed/>
    <w:qFormat/>
    <w:rsid w:val="009C793B"/>
    <w:pPr>
      <w:spacing w:before="150" w:after="150"/>
      <w:outlineLvl w:val="2"/>
    </w:pPr>
    <w:rPr>
      <w:rFonts w:ascii="Arial" w:hAnsi="Arial" w:cs="Arial"/>
      <w:b/>
      <w:bCs/>
      <w:color w:val="F26522"/>
      <w:sz w:val="24"/>
      <w:szCs w:val="24"/>
    </w:rPr>
  </w:style>
  <w:style w:type="paragraph" w:styleId="Heading4">
    <w:name w:val="heading 4"/>
    <w:basedOn w:val="Normal"/>
    <w:link w:val="Heading4Char"/>
    <w:uiPriority w:val="9"/>
    <w:semiHidden/>
    <w:unhideWhenUsed/>
    <w:qFormat/>
    <w:rsid w:val="009C793B"/>
    <w:pPr>
      <w:spacing w:before="150" w:after="150"/>
      <w:outlineLvl w:val="3"/>
    </w:pPr>
    <w:rPr>
      <w:rFonts w:ascii="Arial" w:hAnsi="Arial" w:cs="Arial"/>
      <w:b/>
      <w:bCs/>
      <w:color w:val="F265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793B"/>
    <w:rPr>
      <w:rFonts w:ascii="Arial" w:hAnsi="Arial" w:cs="Arial"/>
      <w:b/>
      <w:bCs/>
      <w:color w:val="F26522"/>
      <w:sz w:val="24"/>
      <w:szCs w:val="24"/>
      <w:lang w:eastAsia="en-ZA"/>
    </w:rPr>
  </w:style>
  <w:style w:type="character" w:customStyle="1" w:styleId="Heading4Char">
    <w:name w:val="Heading 4 Char"/>
    <w:basedOn w:val="DefaultParagraphFont"/>
    <w:link w:val="Heading4"/>
    <w:uiPriority w:val="9"/>
    <w:semiHidden/>
    <w:rsid w:val="009C793B"/>
    <w:rPr>
      <w:rFonts w:ascii="Arial" w:hAnsi="Arial" w:cs="Arial"/>
      <w:b/>
      <w:bCs/>
      <w:color w:val="F26522"/>
      <w:lang w:eastAsia="en-ZA"/>
    </w:rPr>
  </w:style>
  <w:style w:type="character" w:styleId="Hyperlink">
    <w:name w:val="Hyperlink"/>
    <w:basedOn w:val="DefaultParagraphFont"/>
    <w:uiPriority w:val="99"/>
    <w:semiHidden/>
    <w:unhideWhenUsed/>
    <w:rsid w:val="009C793B"/>
    <w:rPr>
      <w:color w:val="0563C1" w:themeColor="hyperlink"/>
      <w:u w:val="single"/>
    </w:rPr>
  </w:style>
  <w:style w:type="paragraph" w:styleId="NormalWeb">
    <w:name w:val="Normal (Web)"/>
    <w:basedOn w:val="Normal"/>
    <w:uiPriority w:val="99"/>
    <w:semiHidden/>
    <w:unhideWhenUsed/>
    <w:rsid w:val="009C793B"/>
    <w:pPr>
      <w:spacing w:before="100" w:beforeAutospacing="1" w:after="100" w:afterAutospacing="1"/>
    </w:pPr>
  </w:style>
  <w:style w:type="character" w:styleId="Strong">
    <w:name w:val="Strong"/>
    <w:basedOn w:val="DefaultParagraphFont"/>
    <w:uiPriority w:val="22"/>
    <w:qFormat/>
    <w:rsid w:val="009C7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936378">
      <w:bodyDiv w:val="1"/>
      <w:marLeft w:val="0"/>
      <w:marRight w:val="0"/>
      <w:marTop w:val="0"/>
      <w:marBottom w:val="0"/>
      <w:divBdr>
        <w:top w:val="none" w:sz="0" w:space="0" w:color="auto"/>
        <w:left w:val="none" w:sz="0" w:space="0" w:color="auto"/>
        <w:bottom w:val="none" w:sz="0" w:space="0" w:color="auto"/>
        <w:right w:val="none" w:sz="0" w:space="0" w:color="auto"/>
      </w:divBdr>
    </w:div>
    <w:div w:id="15950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1.safelinks.protection.outlook.com/?url=http%3A%2F%2Fmail.eventsairmail.com%2Fls%2Fclick%3Fupn%3DMI-2FbpmzfT2hhXoqmqwj9O4P0nOoOionnaYVjPMno9RORexM7sXxIwrNrsBGUGwxfBG5eXJGXGvk3QLB0JhzbhD6ct5jDSxzpK41LtHOdz8eGa6APQlgYTkKFu3NGzNONb2eH2Qru-2FguhUBm20USK47YhuX0u7oT4EbyWNgfM2AE-3DwcRP_Bb9CJ40G9gLfVljfrshGk4aDeaVo65gL-2BCFYqOTHPLF-2B65o8wRV2t6-2FAsv3stu8eTYqLzKwtVVstPTL24oJ3oF2RhZlvOu0GXXlQe0QAGwuwWDhUz3PWvXApW2C5J9u-2BDwGxZ-2BWzwy5FQdn5Q5m1wlbF-2BteXTLKeSa6njOZ5hzyRdlS4aCEEBvaAynO1gfKQMd-2Bwl7lboxsOOuOv1ticJSiON3AvT3h07uACd8g3z0JJh0wLQo8dxafMe8EbyRY03mxKJ9ugWNGrzDq9lZktomZDuh6J7f8EkBIXL3MZXhQWYWKqwRX1vU-2FNNgcma-2Fs5cKdo87tEc2VQM5xWgZP8FHeH7oeb37qmPpGMvwvjQyo-3D&amp;data=05%7C01%7Cjadep%40uj.ac.za%7Cd7ce83871ac54dc4464508da447a5e6e%7Cfa785acd36ef41bc8a9489841327e045%7C1%7C0%7C637897589836608877%7CUnknown%7CTWFpbGZsb3d8eyJWIjoiMC4wLjAwMDAiLCJQIjoiV2luMzIiLCJBTiI6Ik1haWwiLCJXVCI6Mn0%3D%7C2000%7C%7C%7C&amp;sdata=qT%2Flc9VtTzf1MiTNxlxt16clGT1VIjsto4W1pEQsqWE%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gister@confsa.co.za" TargetMode="External"/><Relationship Id="rId4" Type="http://schemas.openxmlformats.org/officeDocument/2006/relationships/numbering" Target="numbering.xml"/><Relationship Id="rId9" Type="http://schemas.openxmlformats.org/officeDocument/2006/relationships/hyperlink" Target="https://eur01.safelinks.protection.outlook.com/?url=http%3A%2F%2Fmail.eventsairmail.com%2Fls%2Fclick%3Fupn%3DMI-2FbpmzfT2hhXoqmqwj9O4P0nOoOionnaYVjPMno9RPDoIjgmBcHoj-2F42p7kQCSbvJP6O5-2FDerL-2BPL4Bz-2B1CVNynRH-2B5e5mrkUtsPLYADF8-3Db-Jj_Bb9CJ40G9gLfVljfrshGk4aDeaVo65gL-2BCFYqOTHPLF-2B65o8wRV2t6-2FAsv3stu8eTYqLzKwtVVstPTL24oJ3oF2RhZlvOu0GXXlQe0QAGwuwWDhUz3PWvXApW2C5J9u-2BDwGxZ-2BWzwy5FQdn5Q5m1wlbF-2BteXTLKeSa6njOZ5hzyRdlS4aCEEBvaAynO1gfKQoE2ULlKn5aqelCneO2tX-2FkVcEZnVlDiIYFYR8koamCPyqsXFx-2BTXRz-2Ffh94qDC-2FqKgPzySEio5IY3LU4HSnf-2FEeAoZBeXTucTu-2B29B773lEJT9yTXDPOlwsTcqDih-2FzqqF5qY1aqbFyk3e22kZZTQ5FxL7BvJ-2BHRdOhgXzIhprs-3D&amp;data=05%7C01%7Cjadep%40uj.ac.za%7Cd7ce83871ac54dc4464508da447a5e6e%7Cfa785acd36ef41bc8a9489841327e045%7C1%7C0%7C637897589836608877%7CUnknown%7CTWFpbGZsb3d8eyJWIjoiMC4wLjAwMDAiLCJQIjoiV2luMzIiLCJBTiI6Ik1haWwiLCJXVCI6Mn0%3D%7C2000%7C%7C%7C&amp;sdata=0i833HGD2d%2Bd%2FrJx%2ByRXfvsmYB2yREn2e9pn4Zk6ltA%3D&amp;reserved=0"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1B20E496E3B41AC3089CAC1ED0452" ma:contentTypeVersion="14" ma:contentTypeDescription="Create a new document." ma:contentTypeScope="" ma:versionID="6979b574d8cbb374ec549c3b8d0f0dd7">
  <xsd:schema xmlns:xsd="http://www.w3.org/2001/XMLSchema" xmlns:xs="http://www.w3.org/2001/XMLSchema" xmlns:p="http://schemas.microsoft.com/office/2006/metadata/properties" xmlns:ns3="81e847a4-2af7-4728-af8e-7018a396d170" xmlns:ns4="b65e074c-25c5-4d46-8ffd-ff9567c41475" targetNamespace="http://schemas.microsoft.com/office/2006/metadata/properties" ma:root="true" ma:fieldsID="9dd171b93bfc18ae17fc5ced68ed2e88" ns3:_="" ns4:_="">
    <xsd:import namespace="81e847a4-2af7-4728-af8e-7018a396d170"/>
    <xsd:import namespace="b65e074c-25c5-4d46-8ffd-ff9567c414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847a4-2af7-4728-af8e-7018a396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e074c-25c5-4d46-8ffd-ff9567c4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649C1-F707-48A8-B416-4BBC4E70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847a4-2af7-4728-af8e-7018a396d170"/>
    <ds:schemaRef ds:uri="b65e074c-25c5-4d46-8ffd-ff9567c41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6F6D-0E8B-4B08-9AB3-951C73E4ADC4}">
  <ds:schemaRefs>
    <ds:schemaRef ds:uri="http://schemas.microsoft.com/sharepoint/v3/contenttype/forms"/>
  </ds:schemaRefs>
</ds:datastoreItem>
</file>

<file path=customXml/itemProps3.xml><?xml version="1.0" encoding="utf-8"?>
<ds:datastoreItem xmlns:ds="http://schemas.openxmlformats.org/officeDocument/2006/customXml" ds:itemID="{28F0FCD3-B816-45A8-B3F6-858C770E6CAA}">
  <ds:schemaRefs>
    <ds:schemaRef ds:uri="b65e074c-25c5-4d46-8ffd-ff9567c41475"/>
    <ds:schemaRef ds:uri="http://schemas.microsoft.com/office/2006/documentManagement/types"/>
    <ds:schemaRef ds:uri="http://purl.org/dc/elements/1.1/"/>
    <ds:schemaRef ds:uri="http://www.w3.org/XML/1998/namespace"/>
    <ds:schemaRef ds:uri="http://purl.org/dc/dcmitype/"/>
    <ds:schemaRef ds:uri="81e847a4-2af7-4728-af8e-7018a396d170"/>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Pieterse, Jade</dc:creator>
  <cp:keywords/>
  <dc:description/>
  <cp:lastModifiedBy>Sani, Tania</cp:lastModifiedBy>
  <cp:revision>2</cp:revision>
  <dcterms:created xsi:type="dcterms:W3CDTF">2022-06-09T12:07:00Z</dcterms:created>
  <dcterms:modified xsi:type="dcterms:W3CDTF">2022-06-09T12:07:00Z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0x0101005E31B20E496E3B41AC3089CAC1ED0452</vt:lpwstr>
  </property>
</Properties>
</file>