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F0B" w:rsidRPr="00BA2F0B" w:rsidRDefault="00BA2F0B" w:rsidP="00BA2F0B">
      <w:pPr>
        <w:spacing w:after="160" w:line="259" w:lineRule="auto"/>
        <w:jc w:val="both"/>
        <w:rPr>
          <w:rFonts w:ascii="Times New Roman" w:eastAsia="Calibri" w:hAnsi="Times New Roman" w:cs="Times New Roman"/>
          <w:b/>
          <w:color w:val="000000"/>
          <w:sz w:val="24"/>
          <w:szCs w:val="20"/>
        </w:rPr>
      </w:pPr>
      <w:r w:rsidRPr="00BA2F0B">
        <w:rPr>
          <w:rFonts w:ascii="Times New Roman" w:eastAsia="Calibri" w:hAnsi="Times New Roman" w:cs="Times New Roman"/>
          <w:b/>
          <w:color w:val="000000"/>
          <w:sz w:val="24"/>
          <w:szCs w:val="20"/>
        </w:rPr>
        <w:t>LANGUAGE COMMITTEE REPORT FOR THE JANUARY 201</w:t>
      </w:r>
      <w:r w:rsidR="00FE2BA1">
        <w:rPr>
          <w:rFonts w:ascii="Times New Roman" w:eastAsia="Calibri" w:hAnsi="Times New Roman" w:cs="Times New Roman"/>
          <w:b/>
          <w:color w:val="000000"/>
          <w:sz w:val="24"/>
          <w:szCs w:val="20"/>
        </w:rPr>
        <w:t xml:space="preserve">8 </w:t>
      </w:r>
      <w:r w:rsidRPr="00BA2F0B">
        <w:rPr>
          <w:rFonts w:ascii="Times New Roman" w:eastAsia="Calibri" w:hAnsi="Times New Roman" w:cs="Times New Roman"/>
          <w:b/>
          <w:color w:val="000000"/>
          <w:sz w:val="24"/>
          <w:szCs w:val="20"/>
        </w:rPr>
        <w:t>BOARD MEETING</w:t>
      </w:r>
    </w:p>
    <w:p w:rsidR="00BA2F0B" w:rsidRPr="00BA2F0B" w:rsidRDefault="00BA2F0B" w:rsidP="00BA2F0B">
      <w:pPr>
        <w:spacing w:after="160" w:line="259" w:lineRule="auto"/>
        <w:jc w:val="both"/>
        <w:rPr>
          <w:rFonts w:ascii="Times New Roman" w:eastAsia="Calibri" w:hAnsi="Times New Roman" w:cs="Times New Roman"/>
          <w:i/>
          <w:color w:val="000000"/>
          <w:sz w:val="24"/>
          <w:szCs w:val="20"/>
        </w:rPr>
      </w:pPr>
      <w:r w:rsidRPr="00BA2F0B">
        <w:rPr>
          <w:rFonts w:ascii="Times New Roman" w:eastAsia="Calibri" w:hAnsi="Times New Roman" w:cs="Times New Roman"/>
          <w:i/>
          <w:color w:val="000000"/>
          <w:sz w:val="24"/>
          <w:szCs w:val="20"/>
        </w:rPr>
        <w:t xml:space="preserve">Members: Chair:   Janestic Twikirize; Co-chair: David McNabb, </w:t>
      </w:r>
      <w:r w:rsidR="00A12C1D" w:rsidRPr="00A12C1D">
        <w:rPr>
          <w:rFonts w:ascii="Times New Roman" w:eastAsia="Calibri" w:hAnsi="Times New Roman" w:cs="Times New Roman"/>
          <w:i/>
          <w:color w:val="000000"/>
          <w:sz w:val="24"/>
          <w:szCs w:val="20"/>
        </w:rPr>
        <w:t xml:space="preserve">Mie </w:t>
      </w:r>
      <w:proofErr w:type="spellStart"/>
      <w:r w:rsidR="00A12C1D" w:rsidRPr="00A12C1D">
        <w:rPr>
          <w:rFonts w:ascii="Times New Roman" w:eastAsia="Calibri" w:hAnsi="Times New Roman" w:cs="Times New Roman"/>
          <w:i/>
          <w:color w:val="000000"/>
          <w:sz w:val="24"/>
          <w:szCs w:val="20"/>
        </w:rPr>
        <w:t>Ohwa</w:t>
      </w:r>
      <w:proofErr w:type="spellEnd"/>
      <w:r w:rsidR="00A12C1D" w:rsidRPr="00A12C1D">
        <w:rPr>
          <w:rFonts w:ascii="Times New Roman" w:eastAsia="Calibri" w:hAnsi="Times New Roman" w:cs="Times New Roman"/>
          <w:i/>
          <w:color w:val="000000"/>
          <w:sz w:val="24"/>
          <w:szCs w:val="20"/>
        </w:rPr>
        <w:t xml:space="preserve"> (Mimi), </w:t>
      </w:r>
      <w:bookmarkStart w:id="0" w:name="_GoBack"/>
      <w:bookmarkEnd w:id="0"/>
      <w:r w:rsidR="004C121C" w:rsidRPr="00A12C1D">
        <w:rPr>
          <w:rFonts w:ascii="Times New Roman" w:eastAsia="Calibri" w:hAnsi="Times New Roman" w:cs="Times New Roman"/>
          <w:i/>
          <w:color w:val="000000"/>
          <w:sz w:val="24"/>
          <w:szCs w:val="20"/>
        </w:rPr>
        <w:t>Hernando Muñoz</w:t>
      </w:r>
      <w:r w:rsidR="00A12C1D" w:rsidRPr="00A12C1D">
        <w:rPr>
          <w:rFonts w:ascii="Times New Roman" w:eastAsia="Calibri" w:hAnsi="Times New Roman" w:cs="Times New Roman"/>
          <w:i/>
          <w:color w:val="000000"/>
          <w:sz w:val="24"/>
          <w:szCs w:val="20"/>
        </w:rPr>
        <w:t xml:space="preserve"> Sanchez</w:t>
      </w:r>
    </w:p>
    <w:p w:rsidR="00732F7B" w:rsidRDefault="00732F7B" w:rsidP="00BA2F0B">
      <w:pPr>
        <w:pStyle w:val="NoSpacing"/>
        <w:jc w:val="both"/>
        <w:rPr>
          <w:rFonts w:ascii="Cambria" w:hAnsi="Cambria"/>
        </w:rPr>
      </w:pPr>
      <w:r>
        <w:rPr>
          <w:rFonts w:ascii="Cambria" w:eastAsia="Calibri" w:hAnsi="Cambria" w:cs="Times New Roman"/>
          <w:color w:val="000000"/>
          <w:sz w:val="24"/>
          <w:szCs w:val="20"/>
        </w:rPr>
        <w:t xml:space="preserve">In 2017, the committee has continued to prioritize inclusiveness by identifying key documents for translation and getting them translated in the five official languages.  We continued to work with the India based translation company CMM due to its fair rates and mostly acceptable quality of translation.  We have </w:t>
      </w:r>
      <w:r w:rsidR="00687A94">
        <w:rPr>
          <w:rFonts w:ascii="Cambria" w:eastAsia="Calibri" w:hAnsi="Cambria" w:cs="Times New Roman"/>
          <w:color w:val="000000"/>
          <w:sz w:val="24"/>
          <w:szCs w:val="20"/>
        </w:rPr>
        <w:t>endeavored</w:t>
      </w:r>
      <w:r>
        <w:rPr>
          <w:rFonts w:ascii="Cambria" w:eastAsia="Calibri" w:hAnsi="Cambria" w:cs="Times New Roman"/>
          <w:color w:val="000000"/>
          <w:sz w:val="24"/>
          <w:szCs w:val="20"/>
        </w:rPr>
        <w:t xml:space="preserve"> to get all translated materials proofread by native volunteers from our </w:t>
      </w:r>
      <w:r w:rsidR="00687A94">
        <w:rPr>
          <w:rFonts w:ascii="Cambria" w:eastAsia="Calibri" w:hAnsi="Cambria" w:cs="Times New Roman"/>
          <w:color w:val="000000"/>
          <w:sz w:val="24"/>
          <w:szCs w:val="20"/>
        </w:rPr>
        <w:t>board and</w:t>
      </w:r>
      <w:r>
        <w:rPr>
          <w:rFonts w:ascii="Cambria" w:eastAsia="Calibri" w:hAnsi="Cambria" w:cs="Times New Roman"/>
          <w:color w:val="000000"/>
          <w:sz w:val="24"/>
          <w:szCs w:val="20"/>
        </w:rPr>
        <w:t xml:space="preserve"> so far this year, the feedback on the quality of translated materials was generally positive.  The following documents were translated.  </w:t>
      </w:r>
      <w:r w:rsidR="000E275D" w:rsidRPr="00BA2F0B">
        <w:rPr>
          <w:rFonts w:ascii="Cambria" w:hAnsi="Cambria"/>
        </w:rPr>
        <w:t xml:space="preserve">We are very grateful to </w:t>
      </w:r>
      <w:r>
        <w:rPr>
          <w:rFonts w:ascii="Cambria" w:hAnsi="Cambria"/>
        </w:rPr>
        <w:t xml:space="preserve">board members who volunteer their time and effort to proofread the translated materials. </w:t>
      </w:r>
    </w:p>
    <w:p w:rsidR="000E275D" w:rsidRPr="00BA2F0B" w:rsidRDefault="000E275D" w:rsidP="00BA2F0B">
      <w:pPr>
        <w:pStyle w:val="NoSpacing"/>
        <w:jc w:val="both"/>
        <w:rPr>
          <w:rFonts w:ascii="Cambria" w:hAnsi="Cambria"/>
        </w:rPr>
      </w:pPr>
    </w:p>
    <w:p w:rsidR="00A41F9B" w:rsidRPr="002C6F1D" w:rsidRDefault="000E275D" w:rsidP="00BA2F0B">
      <w:pPr>
        <w:pStyle w:val="NoSpacing"/>
        <w:jc w:val="both"/>
        <w:rPr>
          <w:rFonts w:ascii="Cambria" w:hAnsi="Cambria"/>
          <w:b/>
        </w:rPr>
      </w:pPr>
      <w:r w:rsidRPr="002C6F1D">
        <w:rPr>
          <w:rFonts w:ascii="Cambria" w:hAnsi="Cambria"/>
          <w:b/>
        </w:rPr>
        <w:t>Table 1: List of key documents translat</w:t>
      </w:r>
      <w:r w:rsidR="00687A94">
        <w:rPr>
          <w:rFonts w:ascii="Cambria" w:hAnsi="Cambria"/>
          <w:b/>
        </w:rPr>
        <w:t>ed</w:t>
      </w:r>
      <w:r w:rsidRPr="002C6F1D">
        <w:rPr>
          <w:rFonts w:ascii="Cambria" w:hAnsi="Cambria"/>
          <w:b/>
        </w:rPr>
        <w:t xml:space="preserve"> in official languages</w:t>
      </w:r>
      <w:r w:rsidR="00687A94">
        <w:rPr>
          <w:rFonts w:ascii="Cambria" w:hAnsi="Cambria"/>
          <w:b/>
        </w:rPr>
        <w:t>, 2018</w:t>
      </w:r>
    </w:p>
    <w:tbl>
      <w:tblPr>
        <w:tblStyle w:val="TableGrid"/>
        <w:tblW w:w="0" w:type="auto"/>
        <w:tblLook w:val="04A0" w:firstRow="1" w:lastRow="0" w:firstColumn="1" w:lastColumn="0" w:noHBand="0" w:noVBand="1"/>
      </w:tblPr>
      <w:tblGrid>
        <w:gridCol w:w="460"/>
        <w:gridCol w:w="4484"/>
        <w:gridCol w:w="923"/>
        <w:gridCol w:w="1013"/>
        <w:gridCol w:w="1010"/>
        <w:gridCol w:w="1126"/>
      </w:tblGrid>
      <w:tr w:rsidR="00BA2F0B" w:rsidRPr="00BA2F0B" w:rsidTr="00E44C42">
        <w:tc>
          <w:tcPr>
            <w:tcW w:w="0" w:type="auto"/>
          </w:tcPr>
          <w:p w:rsidR="00950DA8" w:rsidRPr="00BA2F0B" w:rsidRDefault="00950DA8" w:rsidP="00BA2F0B">
            <w:pPr>
              <w:pStyle w:val="NoSpacing"/>
              <w:jc w:val="both"/>
              <w:rPr>
                <w:rFonts w:ascii="Cambria" w:hAnsi="Cambria"/>
                <w:b/>
              </w:rPr>
            </w:pPr>
          </w:p>
        </w:tc>
        <w:tc>
          <w:tcPr>
            <w:tcW w:w="0" w:type="auto"/>
          </w:tcPr>
          <w:p w:rsidR="00950DA8" w:rsidRPr="00BA2F0B" w:rsidRDefault="00950DA8" w:rsidP="00BA2F0B">
            <w:pPr>
              <w:pStyle w:val="NoSpacing"/>
              <w:jc w:val="both"/>
              <w:rPr>
                <w:rFonts w:ascii="Cambria" w:hAnsi="Cambria"/>
                <w:b/>
              </w:rPr>
            </w:pPr>
            <w:r w:rsidRPr="00BA2F0B">
              <w:rPr>
                <w:rFonts w:ascii="Cambria" w:hAnsi="Cambria"/>
                <w:b/>
              </w:rPr>
              <w:t>Document</w:t>
            </w:r>
          </w:p>
        </w:tc>
        <w:tc>
          <w:tcPr>
            <w:tcW w:w="0" w:type="auto"/>
          </w:tcPr>
          <w:p w:rsidR="00950DA8" w:rsidRPr="00BA2F0B" w:rsidRDefault="00950DA8" w:rsidP="00BA2F0B">
            <w:pPr>
              <w:pStyle w:val="NoSpacing"/>
              <w:jc w:val="both"/>
              <w:rPr>
                <w:rFonts w:ascii="Cambria" w:hAnsi="Cambria"/>
                <w:b/>
              </w:rPr>
            </w:pPr>
            <w:r w:rsidRPr="00BA2F0B">
              <w:rPr>
                <w:rFonts w:ascii="Cambria" w:hAnsi="Cambria"/>
                <w:b/>
              </w:rPr>
              <w:t>French</w:t>
            </w:r>
          </w:p>
        </w:tc>
        <w:tc>
          <w:tcPr>
            <w:tcW w:w="0" w:type="auto"/>
          </w:tcPr>
          <w:p w:rsidR="00950DA8" w:rsidRPr="00BA2F0B" w:rsidRDefault="00950DA8" w:rsidP="00BA2F0B">
            <w:pPr>
              <w:pStyle w:val="NoSpacing"/>
              <w:jc w:val="both"/>
              <w:rPr>
                <w:rFonts w:ascii="Cambria" w:hAnsi="Cambria"/>
                <w:b/>
              </w:rPr>
            </w:pPr>
            <w:r w:rsidRPr="00BA2F0B">
              <w:rPr>
                <w:rFonts w:ascii="Cambria" w:hAnsi="Cambria"/>
                <w:b/>
              </w:rPr>
              <w:t>Spanish</w:t>
            </w:r>
          </w:p>
        </w:tc>
        <w:tc>
          <w:tcPr>
            <w:tcW w:w="0" w:type="auto"/>
          </w:tcPr>
          <w:p w:rsidR="00950DA8" w:rsidRPr="00BA2F0B" w:rsidRDefault="00950DA8" w:rsidP="00BA2F0B">
            <w:pPr>
              <w:pStyle w:val="NoSpacing"/>
              <w:jc w:val="both"/>
              <w:rPr>
                <w:rFonts w:ascii="Cambria" w:hAnsi="Cambria"/>
                <w:b/>
              </w:rPr>
            </w:pPr>
            <w:r w:rsidRPr="00BA2F0B">
              <w:rPr>
                <w:rFonts w:ascii="Cambria" w:hAnsi="Cambria"/>
                <w:b/>
              </w:rPr>
              <w:t>Chinese</w:t>
            </w:r>
          </w:p>
        </w:tc>
        <w:tc>
          <w:tcPr>
            <w:tcW w:w="0" w:type="auto"/>
          </w:tcPr>
          <w:p w:rsidR="00950DA8" w:rsidRPr="00BA2F0B" w:rsidRDefault="00950DA8" w:rsidP="00BA2F0B">
            <w:pPr>
              <w:pStyle w:val="NoSpacing"/>
              <w:jc w:val="both"/>
              <w:rPr>
                <w:rFonts w:ascii="Cambria" w:hAnsi="Cambria"/>
                <w:b/>
              </w:rPr>
            </w:pPr>
            <w:r w:rsidRPr="00BA2F0B">
              <w:rPr>
                <w:rFonts w:ascii="Cambria" w:hAnsi="Cambria"/>
                <w:b/>
              </w:rPr>
              <w:t>Japanese</w:t>
            </w:r>
          </w:p>
        </w:tc>
      </w:tr>
      <w:tr w:rsidR="00BA2F0B" w:rsidRPr="00BA2F0B" w:rsidTr="00E44C42">
        <w:tc>
          <w:tcPr>
            <w:tcW w:w="0" w:type="auto"/>
          </w:tcPr>
          <w:p w:rsidR="00E44C42" w:rsidRPr="00BA2F0B" w:rsidRDefault="00E44C42" w:rsidP="00BA2F0B">
            <w:pPr>
              <w:pStyle w:val="NoSpacing"/>
              <w:jc w:val="both"/>
              <w:rPr>
                <w:rFonts w:ascii="Cambria" w:hAnsi="Cambria"/>
                <w:b/>
              </w:rPr>
            </w:pPr>
          </w:p>
        </w:tc>
        <w:tc>
          <w:tcPr>
            <w:tcW w:w="0" w:type="auto"/>
          </w:tcPr>
          <w:p w:rsidR="00E44C42" w:rsidRPr="00BA2F0B" w:rsidRDefault="00E44C42" w:rsidP="00BA2F0B">
            <w:pPr>
              <w:pStyle w:val="NoSpacing"/>
              <w:jc w:val="both"/>
              <w:rPr>
                <w:rFonts w:ascii="Cambria" w:hAnsi="Cambria"/>
                <w:b/>
              </w:rPr>
            </w:pPr>
            <w:r w:rsidRPr="00BA2F0B">
              <w:rPr>
                <w:rFonts w:ascii="Cambria" w:hAnsi="Cambria"/>
                <w:b/>
              </w:rPr>
              <w:t>Translations available on website</w:t>
            </w:r>
          </w:p>
        </w:tc>
        <w:tc>
          <w:tcPr>
            <w:tcW w:w="0" w:type="auto"/>
          </w:tcPr>
          <w:p w:rsidR="00E44C42" w:rsidRPr="00BA2F0B" w:rsidRDefault="00E44C42" w:rsidP="00BA2F0B">
            <w:pPr>
              <w:pStyle w:val="NoSpacing"/>
              <w:jc w:val="both"/>
              <w:rPr>
                <w:rFonts w:ascii="Cambria" w:hAnsi="Cambria"/>
                <w:b/>
              </w:rPr>
            </w:pPr>
          </w:p>
        </w:tc>
        <w:tc>
          <w:tcPr>
            <w:tcW w:w="0" w:type="auto"/>
          </w:tcPr>
          <w:p w:rsidR="00E44C42" w:rsidRPr="00BA2F0B" w:rsidRDefault="00E44C42" w:rsidP="00BA2F0B">
            <w:pPr>
              <w:pStyle w:val="NoSpacing"/>
              <w:jc w:val="both"/>
              <w:rPr>
                <w:rFonts w:ascii="Cambria" w:hAnsi="Cambria"/>
                <w:b/>
              </w:rPr>
            </w:pPr>
          </w:p>
        </w:tc>
        <w:tc>
          <w:tcPr>
            <w:tcW w:w="0" w:type="auto"/>
          </w:tcPr>
          <w:p w:rsidR="00E44C42" w:rsidRPr="00BA2F0B" w:rsidRDefault="00E44C42" w:rsidP="00BA2F0B">
            <w:pPr>
              <w:pStyle w:val="NoSpacing"/>
              <w:jc w:val="both"/>
              <w:rPr>
                <w:rFonts w:ascii="Cambria" w:hAnsi="Cambria"/>
                <w:b/>
              </w:rPr>
            </w:pPr>
          </w:p>
        </w:tc>
        <w:tc>
          <w:tcPr>
            <w:tcW w:w="0" w:type="auto"/>
          </w:tcPr>
          <w:p w:rsidR="00E44C42" w:rsidRPr="00BA2F0B" w:rsidRDefault="00E44C42" w:rsidP="00BA2F0B">
            <w:pPr>
              <w:pStyle w:val="NoSpacing"/>
              <w:jc w:val="both"/>
              <w:rPr>
                <w:rFonts w:ascii="Cambria" w:hAnsi="Cambria"/>
                <w:b/>
              </w:rPr>
            </w:pPr>
          </w:p>
        </w:tc>
      </w:tr>
      <w:tr w:rsidR="00BA2F0B" w:rsidRPr="00BA2F0B" w:rsidTr="00E44C42">
        <w:tc>
          <w:tcPr>
            <w:tcW w:w="0" w:type="auto"/>
          </w:tcPr>
          <w:p w:rsidR="00E44C42" w:rsidRPr="00BA2F0B" w:rsidRDefault="00E44C42" w:rsidP="00BA2F0B">
            <w:pPr>
              <w:pStyle w:val="NoSpacing"/>
              <w:jc w:val="both"/>
              <w:rPr>
                <w:rFonts w:ascii="Cambria" w:hAnsi="Cambria"/>
              </w:rPr>
            </w:pPr>
            <w:r w:rsidRPr="00BA2F0B">
              <w:rPr>
                <w:rFonts w:ascii="Cambria" w:hAnsi="Cambria"/>
              </w:rPr>
              <w:t>1</w:t>
            </w:r>
          </w:p>
        </w:tc>
        <w:tc>
          <w:tcPr>
            <w:tcW w:w="0" w:type="auto"/>
          </w:tcPr>
          <w:p w:rsidR="00E44C42" w:rsidRPr="00BA2F0B" w:rsidRDefault="00E44C42" w:rsidP="00BA2F0B">
            <w:pPr>
              <w:pStyle w:val="NoSpacing"/>
              <w:jc w:val="both"/>
              <w:rPr>
                <w:rFonts w:ascii="Cambria" w:hAnsi="Cambria"/>
              </w:rPr>
            </w:pPr>
            <w:r w:rsidRPr="00BA2F0B">
              <w:rPr>
                <w:rFonts w:ascii="Cambria" w:hAnsi="Cambria"/>
              </w:rPr>
              <w:t>Global Agenda</w:t>
            </w:r>
          </w:p>
        </w:tc>
        <w:tc>
          <w:tcPr>
            <w:tcW w:w="0" w:type="auto"/>
          </w:tcPr>
          <w:p w:rsidR="00E44C42" w:rsidRPr="00BA2F0B" w:rsidRDefault="00E44C42" w:rsidP="00BA2F0B">
            <w:pPr>
              <w:pStyle w:val="NoSpacing"/>
              <w:jc w:val="both"/>
              <w:rPr>
                <w:rFonts w:ascii="Cambria" w:hAnsi="Cambria"/>
              </w:rPr>
            </w:pPr>
            <w:r w:rsidRPr="00BA2F0B">
              <w:rPr>
                <w:rFonts w:ascii="Cambria" w:hAnsi="Cambria"/>
              </w:rPr>
              <w:t>√</w:t>
            </w:r>
          </w:p>
        </w:tc>
        <w:tc>
          <w:tcPr>
            <w:tcW w:w="0" w:type="auto"/>
          </w:tcPr>
          <w:p w:rsidR="00E44C42" w:rsidRPr="00BA2F0B" w:rsidRDefault="00E44C42" w:rsidP="00BA2F0B">
            <w:pPr>
              <w:pStyle w:val="NoSpacing"/>
              <w:jc w:val="both"/>
              <w:rPr>
                <w:rFonts w:ascii="Cambria" w:hAnsi="Cambria"/>
              </w:rPr>
            </w:pPr>
            <w:r w:rsidRPr="00BA2F0B">
              <w:rPr>
                <w:rFonts w:ascii="Cambria" w:hAnsi="Cambria"/>
              </w:rPr>
              <w:t>√</w:t>
            </w:r>
          </w:p>
        </w:tc>
        <w:tc>
          <w:tcPr>
            <w:tcW w:w="0" w:type="auto"/>
          </w:tcPr>
          <w:p w:rsidR="00E44C42" w:rsidRPr="00BA2F0B" w:rsidRDefault="00E44C42" w:rsidP="00BA2F0B">
            <w:pPr>
              <w:pStyle w:val="NoSpacing"/>
              <w:jc w:val="both"/>
              <w:rPr>
                <w:rFonts w:ascii="Cambria" w:hAnsi="Cambria"/>
              </w:rPr>
            </w:pPr>
            <w:r w:rsidRPr="00BA2F0B">
              <w:rPr>
                <w:rFonts w:ascii="Cambria" w:hAnsi="Cambria"/>
              </w:rPr>
              <w:t>√</w:t>
            </w:r>
          </w:p>
        </w:tc>
        <w:tc>
          <w:tcPr>
            <w:tcW w:w="0" w:type="auto"/>
          </w:tcPr>
          <w:p w:rsidR="00E44C42" w:rsidRPr="00BA2F0B" w:rsidRDefault="00E44C42" w:rsidP="00BA2F0B">
            <w:pPr>
              <w:pStyle w:val="NoSpacing"/>
              <w:jc w:val="both"/>
              <w:rPr>
                <w:rFonts w:ascii="Cambria" w:hAnsi="Cambria"/>
              </w:rPr>
            </w:pPr>
            <w:r w:rsidRPr="00BA2F0B">
              <w:rPr>
                <w:rFonts w:ascii="Cambria" w:hAnsi="Cambria"/>
              </w:rPr>
              <w:t>√</w:t>
            </w:r>
          </w:p>
        </w:tc>
      </w:tr>
      <w:tr w:rsidR="00BA2F0B" w:rsidRPr="00BA2F0B" w:rsidTr="00E44C42">
        <w:tc>
          <w:tcPr>
            <w:tcW w:w="0" w:type="auto"/>
          </w:tcPr>
          <w:p w:rsidR="00E44C42" w:rsidRPr="00BA2F0B" w:rsidRDefault="00E44C42" w:rsidP="00BA2F0B">
            <w:pPr>
              <w:pStyle w:val="NoSpacing"/>
              <w:jc w:val="both"/>
              <w:rPr>
                <w:rFonts w:ascii="Cambria" w:hAnsi="Cambria"/>
              </w:rPr>
            </w:pPr>
            <w:r w:rsidRPr="00BA2F0B">
              <w:rPr>
                <w:rFonts w:ascii="Cambria" w:hAnsi="Cambria"/>
              </w:rPr>
              <w:t>2</w:t>
            </w:r>
          </w:p>
        </w:tc>
        <w:tc>
          <w:tcPr>
            <w:tcW w:w="0" w:type="auto"/>
          </w:tcPr>
          <w:p w:rsidR="00E44C42" w:rsidRPr="00BA2F0B" w:rsidRDefault="00E44C42" w:rsidP="00BA2F0B">
            <w:pPr>
              <w:pStyle w:val="NoSpacing"/>
              <w:jc w:val="both"/>
              <w:rPr>
                <w:rFonts w:ascii="Cambria" w:hAnsi="Cambria"/>
              </w:rPr>
            </w:pPr>
            <w:r w:rsidRPr="00BA2F0B">
              <w:rPr>
                <w:rFonts w:ascii="Cambria" w:hAnsi="Cambria"/>
              </w:rPr>
              <w:t>Statement on human dignity</w:t>
            </w:r>
          </w:p>
        </w:tc>
        <w:tc>
          <w:tcPr>
            <w:tcW w:w="0" w:type="auto"/>
          </w:tcPr>
          <w:p w:rsidR="00E44C42" w:rsidRPr="00BA2F0B" w:rsidRDefault="00E44C42" w:rsidP="00BA2F0B">
            <w:pPr>
              <w:pStyle w:val="NoSpacing"/>
              <w:jc w:val="both"/>
              <w:rPr>
                <w:rFonts w:ascii="Cambria" w:hAnsi="Cambria"/>
              </w:rPr>
            </w:pPr>
            <w:r w:rsidRPr="00BA2F0B">
              <w:rPr>
                <w:rFonts w:ascii="Cambria" w:hAnsi="Cambria"/>
              </w:rPr>
              <w:t>√</w:t>
            </w:r>
          </w:p>
        </w:tc>
        <w:tc>
          <w:tcPr>
            <w:tcW w:w="0" w:type="auto"/>
          </w:tcPr>
          <w:p w:rsidR="00E44C42" w:rsidRPr="00BA2F0B" w:rsidRDefault="00E44C42" w:rsidP="00BA2F0B">
            <w:pPr>
              <w:pStyle w:val="NoSpacing"/>
              <w:jc w:val="both"/>
              <w:rPr>
                <w:rFonts w:ascii="Cambria" w:hAnsi="Cambria"/>
              </w:rPr>
            </w:pPr>
            <w:r w:rsidRPr="00BA2F0B">
              <w:rPr>
                <w:rFonts w:ascii="Cambria" w:hAnsi="Cambria"/>
              </w:rPr>
              <w:t>√</w:t>
            </w:r>
          </w:p>
        </w:tc>
        <w:tc>
          <w:tcPr>
            <w:tcW w:w="0" w:type="auto"/>
          </w:tcPr>
          <w:p w:rsidR="00E44C42" w:rsidRPr="00BA2F0B" w:rsidRDefault="00E44C42" w:rsidP="00BA2F0B">
            <w:pPr>
              <w:pStyle w:val="NoSpacing"/>
              <w:jc w:val="both"/>
              <w:rPr>
                <w:rFonts w:ascii="Cambria" w:hAnsi="Cambria"/>
              </w:rPr>
            </w:pPr>
            <w:r w:rsidRPr="00BA2F0B">
              <w:rPr>
                <w:rFonts w:ascii="Cambria" w:hAnsi="Cambria"/>
              </w:rPr>
              <w:t>√</w:t>
            </w:r>
          </w:p>
        </w:tc>
        <w:tc>
          <w:tcPr>
            <w:tcW w:w="0" w:type="auto"/>
          </w:tcPr>
          <w:p w:rsidR="00E44C42" w:rsidRPr="00BA2F0B" w:rsidRDefault="00E44C42" w:rsidP="00BA2F0B">
            <w:pPr>
              <w:pStyle w:val="NoSpacing"/>
              <w:jc w:val="both"/>
              <w:rPr>
                <w:rFonts w:ascii="Cambria" w:hAnsi="Cambria"/>
              </w:rPr>
            </w:pPr>
            <w:r w:rsidRPr="00BA2F0B">
              <w:rPr>
                <w:rFonts w:ascii="Cambria" w:hAnsi="Cambria"/>
              </w:rPr>
              <w:t>√</w:t>
            </w:r>
          </w:p>
        </w:tc>
      </w:tr>
      <w:tr w:rsidR="00BA2F0B" w:rsidRPr="00BA2F0B" w:rsidTr="00E44C42">
        <w:tc>
          <w:tcPr>
            <w:tcW w:w="0" w:type="auto"/>
          </w:tcPr>
          <w:p w:rsidR="00E44C42" w:rsidRPr="00BA2F0B" w:rsidRDefault="00E44C42" w:rsidP="00BA2F0B">
            <w:pPr>
              <w:pStyle w:val="NoSpacing"/>
              <w:jc w:val="both"/>
              <w:rPr>
                <w:rFonts w:ascii="Cambria" w:hAnsi="Cambria"/>
              </w:rPr>
            </w:pPr>
            <w:r w:rsidRPr="00BA2F0B">
              <w:rPr>
                <w:rFonts w:ascii="Cambria" w:hAnsi="Cambria"/>
              </w:rPr>
              <w:t>3</w:t>
            </w:r>
          </w:p>
        </w:tc>
        <w:tc>
          <w:tcPr>
            <w:tcW w:w="0" w:type="auto"/>
          </w:tcPr>
          <w:p w:rsidR="00E44C42" w:rsidRPr="00BA2F0B" w:rsidRDefault="00E44C42" w:rsidP="00BA2F0B">
            <w:pPr>
              <w:pStyle w:val="NoSpacing"/>
              <w:jc w:val="both"/>
              <w:rPr>
                <w:rFonts w:ascii="Cambria" w:hAnsi="Cambria"/>
              </w:rPr>
            </w:pPr>
            <w:r w:rsidRPr="00BA2F0B">
              <w:rPr>
                <w:rFonts w:ascii="Cambria" w:hAnsi="Cambria"/>
              </w:rPr>
              <w:t>IASSW By-Laws (approved in GA-2016)</w:t>
            </w:r>
          </w:p>
        </w:tc>
        <w:tc>
          <w:tcPr>
            <w:tcW w:w="0" w:type="auto"/>
          </w:tcPr>
          <w:p w:rsidR="00E44C42" w:rsidRPr="00BA2F0B" w:rsidRDefault="00E44C42" w:rsidP="00BA2F0B">
            <w:pPr>
              <w:pStyle w:val="NoSpacing"/>
              <w:jc w:val="both"/>
              <w:rPr>
                <w:rFonts w:ascii="Cambria" w:hAnsi="Cambria"/>
              </w:rPr>
            </w:pPr>
            <w:r w:rsidRPr="00BA2F0B">
              <w:rPr>
                <w:rFonts w:ascii="Cambria" w:hAnsi="Cambria"/>
              </w:rPr>
              <w:t>√</w:t>
            </w:r>
          </w:p>
        </w:tc>
        <w:tc>
          <w:tcPr>
            <w:tcW w:w="0" w:type="auto"/>
          </w:tcPr>
          <w:p w:rsidR="00E44C42" w:rsidRPr="00BA2F0B" w:rsidRDefault="00E44C42" w:rsidP="00BA2F0B">
            <w:pPr>
              <w:pStyle w:val="NoSpacing"/>
              <w:jc w:val="both"/>
              <w:rPr>
                <w:rFonts w:ascii="Cambria" w:hAnsi="Cambria"/>
              </w:rPr>
            </w:pPr>
            <w:r w:rsidRPr="00BA2F0B">
              <w:rPr>
                <w:rFonts w:ascii="Cambria" w:hAnsi="Cambria"/>
              </w:rPr>
              <w:t>√</w:t>
            </w:r>
          </w:p>
        </w:tc>
        <w:tc>
          <w:tcPr>
            <w:tcW w:w="0" w:type="auto"/>
          </w:tcPr>
          <w:p w:rsidR="00E44C42" w:rsidRPr="00BA2F0B" w:rsidRDefault="00E44C42" w:rsidP="00BA2F0B">
            <w:pPr>
              <w:pStyle w:val="NoSpacing"/>
              <w:jc w:val="both"/>
              <w:rPr>
                <w:rFonts w:ascii="Cambria" w:hAnsi="Cambria"/>
              </w:rPr>
            </w:pPr>
            <w:r w:rsidRPr="00BA2F0B">
              <w:rPr>
                <w:rFonts w:ascii="Cambria" w:hAnsi="Cambria"/>
              </w:rPr>
              <w:t>√</w:t>
            </w:r>
          </w:p>
        </w:tc>
        <w:tc>
          <w:tcPr>
            <w:tcW w:w="0" w:type="auto"/>
          </w:tcPr>
          <w:p w:rsidR="00E44C42" w:rsidRPr="00BA2F0B" w:rsidRDefault="00E44C42" w:rsidP="00BA2F0B">
            <w:pPr>
              <w:pStyle w:val="NoSpacing"/>
              <w:jc w:val="both"/>
              <w:rPr>
                <w:rFonts w:ascii="Cambria" w:hAnsi="Cambria"/>
              </w:rPr>
            </w:pPr>
            <w:r w:rsidRPr="00BA2F0B">
              <w:rPr>
                <w:rFonts w:ascii="Cambria" w:hAnsi="Cambria"/>
              </w:rPr>
              <w:t>√</w:t>
            </w:r>
          </w:p>
        </w:tc>
      </w:tr>
      <w:tr w:rsidR="00BA2F0B" w:rsidRPr="00BA2F0B" w:rsidTr="00E44C42">
        <w:tc>
          <w:tcPr>
            <w:tcW w:w="0" w:type="auto"/>
          </w:tcPr>
          <w:p w:rsidR="00E44C42" w:rsidRPr="00BA2F0B" w:rsidRDefault="00E44C42" w:rsidP="00BA2F0B">
            <w:pPr>
              <w:pStyle w:val="NoSpacing"/>
              <w:jc w:val="both"/>
              <w:rPr>
                <w:rFonts w:ascii="Cambria" w:hAnsi="Cambria"/>
              </w:rPr>
            </w:pPr>
            <w:r w:rsidRPr="00BA2F0B">
              <w:rPr>
                <w:rFonts w:ascii="Cambria" w:hAnsi="Cambria"/>
              </w:rPr>
              <w:t>4</w:t>
            </w:r>
          </w:p>
        </w:tc>
        <w:tc>
          <w:tcPr>
            <w:tcW w:w="0" w:type="auto"/>
          </w:tcPr>
          <w:p w:rsidR="00E44C42" w:rsidRPr="00BA2F0B" w:rsidRDefault="00E44C42" w:rsidP="00BA2F0B">
            <w:pPr>
              <w:pStyle w:val="NoSpacing"/>
              <w:jc w:val="both"/>
              <w:rPr>
                <w:rFonts w:ascii="Cambria" w:hAnsi="Cambria"/>
              </w:rPr>
            </w:pPr>
            <w:r w:rsidRPr="00BA2F0B">
              <w:rPr>
                <w:rFonts w:ascii="Cambria" w:hAnsi="Cambria"/>
              </w:rPr>
              <w:t>Membership benefits</w:t>
            </w:r>
          </w:p>
        </w:tc>
        <w:tc>
          <w:tcPr>
            <w:tcW w:w="0" w:type="auto"/>
          </w:tcPr>
          <w:p w:rsidR="00E44C42" w:rsidRPr="00BA2F0B" w:rsidRDefault="00E44C42" w:rsidP="00BA2F0B">
            <w:pPr>
              <w:pStyle w:val="NoSpacing"/>
              <w:jc w:val="both"/>
              <w:rPr>
                <w:rFonts w:ascii="Cambria" w:hAnsi="Cambria"/>
              </w:rPr>
            </w:pPr>
          </w:p>
        </w:tc>
        <w:tc>
          <w:tcPr>
            <w:tcW w:w="0" w:type="auto"/>
          </w:tcPr>
          <w:p w:rsidR="00E44C42" w:rsidRPr="00BA2F0B" w:rsidRDefault="00E44C42" w:rsidP="00BA2F0B">
            <w:pPr>
              <w:pStyle w:val="NoSpacing"/>
              <w:jc w:val="both"/>
              <w:rPr>
                <w:rFonts w:ascii="Cambria" w:hAnsi="Cambria"/>
              </w:rPr>
            </w:pPr>
            <w:r w:rsidRPr="00BA2F0B">
              <w:rPr>
                <w:rFonts w:ascii="Cambria" w:hAnsi="Cambria"/>
              </w:rPr>
              <w:t>√</w:t>
            </w:r>
          </w:p>
        </w:tc>
        <w:tc>
          <w:tcPr>
            <w:tcW w:w="0" w:type="auto"/>
          </w:tcPr>
          <w:p w:rsidR="00E44C42" w:rsidRPr="00BA2F0B" w:rsidRDefault="00E44C42" w:rsidP="00BA2F0B">
            <w:pPr>
              <w:pStyle w:val="NoSpacing"/>
              <w:jc w:val="both"/>
              <w:rPr>
                <w:rFonts w:ascii="Cambria" w:hAnsi="Cambria"/>
              </w:rPr>
            </w:pPr>
          </w:p>
        </w:tc>
        <w:tc>
          <w:tcPr>
            <w:tcW w:w="0" w:type="auto"/>
          </w:tcPr>
          <w:p w:rsidR="00E44C42" w:rsidRPr="00BA2F0B" w:rsidRDefault="00E44C42" w:rsidP="00BA2F0B">
            <w:pPr>
              <w:pStyle w:val="NoSpacing"/>
              <w:jc w:val="both"/>
              <w:rPr>
                <w:rFonts w:ascii="Cambria" w:hAnsi="Cambria"/>
              </w:rPr>
            </w:pPr>
          </w:p>
        </w:tc>
      </w:tr>
      <w:tr w:rsidR="00BA2F0B" w:rsidRPr="00BA2F0B" w:rsidTr="00E44C42">
        <w:tc>
          <w:tcPr>
            <w:tcW w:w="0" w:type="auto"/>
          </w:tcPr>
          <w:p w:rsidR="00E44C42" w:rsidRPr="00BA2F0B" w:rsidRDefault="00E44C42" w:rsidP="00BA2F0B">
            <w:pPr>
              <w:pStyle w:val="NoSpacing"/>
              <w:jc w:val="both"/>
              <w:rPr>
                <w:rFonts w:ascii="Cambria" w:hAnsi="Cambria"/>
              </w:rPr>
            </w:pPr>
          </w:p>
        </w:tc>
        <w:tc>
          <w:tcPr>
            <w:tcW w:w="0" w:type="auto"/>
          </w:tcPr>
          <w:p w:rsidR="00E44C42" w:rsidRPr="000834D1" w:rsidRDefault="000834D1" w:rsidP="00C201E5">
            <w:pPr>
              <w:pStyle w:val="NoSpacing"/>
              <w:jc w:val="both"/>
              <w:rPr>
                <w:rFonts w:ascii="Cambria" w:hAnsi="Cambria"/>
                <w:b/>
              </w:rPr>
            </w:pPr>
            <w:r w:rsidRPr="000834D1">
              <w:rPr>
                <w:rFonts w:ascii="Cambria" w:hAnsi="Cambria"/>
                <w:b/>
              </w:rPr>
              <w:t>Translated 201</w:t>
            </w:r>
            <w:r w:rsidR="00C201E5">
              <w:rPr>
                <w:rFonts w:ascii="Cambria" w:hAnsi="Cambria"/>
                <w:b/>
              </w:rPr>
              <w:t>7</w:t>
            </w:r>
          </w:p>
        </w:tc>
        <w:tc>
          <w:tcPr>
            <w:tcW w:w="0" w:type="auto"/>
          </w:tcPr>
          <w:p w:rsidR="00E44C42" w:rsidRPr="00BA2F0B" w:rsidRDefault="00E44C42" w:rsidP="00BA2F0B">
            <w:pPr>
              <w:pStyle w:val="NoSpacing"/>
              <w:jc w:val="both"/>
              <w:rPr>
                <w:rFonts w:ascii="Cambria" w:hAnsi="Cambria"/>
              </w:rPr>
            </w:pPr>
          </w:p>
        </w:tc>
        <w:tc>
          <w:tcPr>
            <w:tcW w:w="0" w:type="auto"/>
          </w:tcPr>
          <w:p w:rsidR="00E44C42" w:rsidRPr="00BA2F0B" w:rsidRDefault="00E44C42" w:rsidP="00BA2F0B">
            <w:pPr>
              <w:pStyle w:val="NoSpacing"/>
              <w:jc w:val="both"/>
              <w:rPr>
                <w:rFonts w:ascii="Cambria" w:hAnsi="Cambria"/>
              </w:rPr>
            </w:pPr>
          </w:p>
        </w:tc>
        <w:tc>
          <w:tcPr>
            <w:tcW w:w="0" w:type="auto"/>
          </w:tcPr>
          <w:p w:rsidR="00E44C42" w:rsidRPr="00BA2F0B" w:rsidRDefault="00E44C42" w:rsidP="00BA2F0B">
            <w:pPr>
              <w:pStyle w:val="NoSpacing"/>
              <w:jc w:val="both"/>
              <w:rPr>
                <w:rFonts w:ascii="Cambria" w:hAnsi="Cambria"/>
              </w:rPr>
            </w:pPr>
          </w:p>
        </w:tc>
        <w:tc>
          <w:tcPr>
            <w:tcW w:w="0" w:type="auto"/>
          </w:tcPr>
          <w:p w:rsidR="00E44C42" w:rsidRPr="00BA2F0B" w:rsidRDefault="00E44C42" w:rsidP="00BA2F0B">
            <w:pPr>
              <w:pStyle w:val="NoSpacing"/>
              <w:jc w:val="both"/>
              <w:rPr>
                <w:rFonts w:ascii="Cambria" w:hAnsi="Cambria"/>
              </w:rPr>
            </w:pPr>
          </w:p>
        </w:tc>
      </w:tr>
      <w:tr w:rsidR="00687A94" w:rsidRPr="00BA2F0B" w:rsidTr="00E44C42">
        <w:tc>
          <w:tcPr>
            <w:tcW w:w="0" w:type="auto"/>
          </w:tcPr>
          <w:p w:rsidR="00687A94" w:rsidRPr="00BA2F0B" w:rsidRDefault="00687A94" w:rsidP="00687A94">
            <w:pPr>
              <w:pStyle w:val="NoSpacing"/>
              <w:jc w:val="both"/>
              <w:rPr>
                <w:rFonts w:ascii="Cambria" w:hAnsi="Cambria"/>
              </w:rPr>
            </w:pPr>
            <w:r>
              <w:rPr>
                <w:rFonts w:ascii="Cambria" w:hAnsi="Cambria"/>
              </w:rPr>
              <w:t>5</w:t>
            </w:r>
          </w:p>
        </w:tc>
        <w:tc>
          <w:tcPr>
            <w:tcW w:w="0" w:type="auto"/>
          </w:tcPr>
          <w:p w:rsidR="00687A94" w:rsidRDefault="00687A94" w:rsidP="00687A94">
            <w:pPr>
              <w:pStyle w:val="NoSpacing"/>
              <w:jc w:val="both"/>
              <w:rPr>
                <w:rFonts w:ascii="Cambria" w:hAnsi="Cambria"/>
              </w:rPr>
            </w:pPr>
            <w:r w:rsidRPr="00BA2F0B">
              <w:rPr>
                <w:rFonts w:ascii="Cambria" w:hAnsi="Cambria"/>
              </w:rPr>
              <w:t>IASSW history and profile</w:t>
            </w:r>
            <w:r w:rsidRPr="000834D1">
              <w:rPr>
                <w:rFonts w:ascii="Cambria" w:hAnsi="Cambria"/>
              </w:rPr>
              <w:t xml:space="preserve"> </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r>
      <w:tr w:rsidR="00687A94" w:rsidRPr="00BA2F0B" w:rsidTr="00E44C42">
        <w:tc>
          <w:tcPr>
            <w:tcW w:w="0" w:type="auto"/>
          </w:tcPr>
          <w:p w:rsidR="00687A94" w:rsidRPr="00BA2F0B" w:rsidRDefault="00687A94" w:rsidP="00687A94">
            <w:pPr>
              <w:pStyle w:val="NoSpacing"/>
              <w:jc w:val="both"/>
              <w:rPr>
                <w:rFonts w:ascii="Cambria" w:hAnsi="Cambria"/>
              </w:rPr>
            </w:pPr>
            <w:r>
              <w:rPr>
                <w:rFonts w:ascii="Cambria" w:hAnsi="Cambria"/>
              </w:rPr>
              <w:t>6</w:t>
            </w:r>
          </w:p>
        </w:tc>
        <w:tc>
          <w:tcPr>
            <w:tcW w:w="0" w:type="auto"/>
          </w:tcPr>
          <w:p w:rsidR="00687A94" w:rsidRDefault="00687A94" w:rsidP="00687A94">
            <w:pPr>
              <w:pStyle w:val="NoSpacing"/>
              <w:jc w:val="both"/>
              <w:rPr>
                <w:rFonts w:ascii="Cambria" w:hAnsi="Cambria"/>
              </w:rPr>
            </w:pPr>
            <w:r w:rsidRPr="000834D1">
              <w:rPr>
                <w:rFonts w:ascii="Cambria" w:hAnsi="Cambria"/>
              </w:rPr>
              <w:t>IASSW-A brief history</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r>
      <w:tr w:rsidR="00687A94" w:rsidRPr="00BA2F0B" w:rsidTr="00E44C42">
        <w:tc>
          <w:tcPr>
            <w:tcW w:w="0" w:type="auto"/>
          </w:tcPr>
          <w:p w:rsidR="00687A94" w:rsidRPr="00BA2F0B" w:rsidRDefault="00687A94" w:rsidP="00687A94">
            <w:pPr>
              <w:pStyle w:val="NoSpacing"/>
              <w:jc w:val="both"/>
              <w:rPr>
                <w:rFonts w:ascii="Cambria" w:hAnsi="Cambria"/>
              </w:rPr>
            </w:pPr>
            <w:r>
              <w:rPr>
                <w:rFonts w:ascii="Cambria" w:hAnsi="Cambria"/>
              </w:rPr>
              <w:t>7</w:t>
            </w:r>
          </w:p>
        </w:tc>
        <w:tc>
          <w:tcPr>
            <w:tcW w:w="0" w:type="auto"/>
          </w:tcPr>
          <w:p w:rsidR="00687A94" w:rsidRDefault="00687A94" w:rsidP="00687A94">
            <w:pPr>
              <w:pStyle w:val="NoSpacing"/>
              <w:jc w:val="both"/>
              <w:rPr>
                <w:rFonts w:ascii="Cambria" w:hAnsi="Cambria"/>
              </w:rPr>
            </w:pPr>
            <w:r w:rsidRPr="000834D1">
              <w:rPr>
                <w:rFonts w:ascii="Cambria" w:hAnsi="Cambria"/>
              </w:rPr>
              <w:t>Mission &amp; Vision</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r>
      <w:tr w:rsidR="00687A94" w:rsidRPr="00BA2F0B" w:rsidTr="00E44C42">
        <w:tc>
          <w:tcPr>
            <w:tcW w:w="0" w:type="auto"/>
          </w:tcPr>
          <w:p w:rsidR="00687A94" w:rsidRPr="00BA2F0B" w:rsidRDefault="00687A94" w:rsidP="00687A94">
            <w:pPr>
              <w:pStyle w:val="NoSpacing"/>
              <w:jc w:val="both"/>
              <w:rPr>
                <w:rFonts w:ascii="Cambria" w:hAnsi="Cambria"/>
              </w:rPr>
            </w:pPr>
            <w:r>
              <w:rPr>
                <w:rFonts w:ascii="Cambria" w:hAnsi="Cambria"/>
              </w:rPr>
              <w:t>8</w:t>
            </w:r>
          </w:p>
        </w:tc>
        <w:tc>
          <w:tcPr>
            <w:tcW w:w="0" w:type="auto"/>
          </w:tcPr>
          <w:p w:rsidR="00687A94" w:rsidRDefault="00687A94" w:rsidP="00687A94">
            <w:pPr>
              <w:pStyle w:val="NoSpacing"/>
              <w:jc w:val="both"/>
              <w:rPr>
                <w:rFonts w:ascii="Cambria" w:hAnsi="Cambria"/>
              </w:rPr>
            </w:pPr>
            <w:r w:rsidRPr="000834D1">
              <w:rPr>
                <w:rFonts w:ascii="Cambria" w:hAnsi="Cambria"/>
              </w:rPr>
              <w:t>Membership benefits</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r>
      <w:tr w:rsidR="00687A94" w:rsidRPr="00BA2F0B" w:rsidTr="00E44C42">
        <w:tc>
          <w:tcPr>
            <w:tcW w:w="0" w:type="auto"/>
          </w:tcPr>
          <w:p w:rsidR="00687A94" w:rsidRPr="00BA2F0B" w:rsidRDefault="00687A94" w:rsidP="00687A94">
            <w:pPr>
              <w:pStyle w:val="NoSpacing"/>
              <w:jc w:val="both"/>
              <w:rPr>
                <w:rFonts w:ascii="Cambria" w:hAnsi="Cambria"/>
              </w:rPr>
            </w:pPr>
            <w:r>
              <w:rPr>
                <w:rFonts w:ascii="Cambria" w:hAnsi="Cambria"/>
              </w:rPr>
              <w:t>9</w:t>
            </w:r>
          </w:p>
        </w:tc>
        <w:tc>
          <w:tcPr>
            <w:tcW w:w="0" w:type="auto"/>
          </w:tcPr>
          <w:p w:rsidR="00687A94" w:rsidRDefault="00687A94" w:rsidP="00A12C1D">
            <w:pPr>
              <w:pStyle w:val="NoSpacing"/>
              <w:jc w:val="both"/>
              <w:rPr>
                <w:rFonts w:ascii="Cambria" w:hAnsi="Cambria"/>
              </w:rPr>
            </w:pPr>
            <w:r w:rsidRPr="000834D1">
              <w:rPr>
                <w:rFonts w:ascii="Cambria" w:hAnsi="Cambria"/>
              </w:rPr>
              <w:t>How to sign up for membership</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r>
      <w:tr w:rsidR="00687A94" w:rsidRPr="00BA2F0B" w:rsidTr="00E44C42">
        <w:tc>
          <w:tcPr>
            <w:tcW w:w="0" w:type="auto"/>
          </w:tcPr>
          <w:p w:rsidR="00687A94" w:rsidRPr="00BA2F0B" w:rsidRDefault="00687A94" w:rsidP="00687A94">
            <w:pPr>
              <w:pStyle w:val="NoSpacing"/>
              <w:jc w:val="both"/>
              <w:rPr>
                <w:rFonts w:ascii="Cambria" w:hAnsi="Cambria"/>
              </w:rPr>
            </w:pPr>
            <w:r>
              <w:rPr>
                <w:rFonts w:ascii="Cambria" w:hAnsi="Cambria"/>
              </w:rPr>
              <w:t>10</w:t>
            </w:r>
          </w:p>
        </w:tc>
        <w:tc>
          <w:tcPr>
            <w:tcW w:w="0" w:type="auto"/>
          </w:tcPr>
          <w:p w:rsidR="00687A94" w:rsidRPr="000834D1" w:rsidRDefault="00687A94" w:rsidP="00687A94">
            <w:pPr>
              <w:pStyle w:val="NoSpacing"/>
              <w:jc w:val="both"/>
              <w:rPr>
                <w:rFonts w:ascii="Cambria" w:hAnsi="Cambria"/>
              </w:rPr>
            </w:pPr>
            <w:r w:rsidRPr="000A33EF">
              <w:rPr>
                <w:rFonts w:ascii="Cambria" w:hAnsi="Cambria"/>
              </w:rPr>
              <w:t>Financial and membership information</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r>
      <w:tr w:rsidR="00687A94" w:rsidRPr="00BA2F0B" w:rsidTr="00E44C42">
        <w:tc>
          <w:tcPr>
            <w:tcW w:w="0" w:type="auto"/>
          </w:tcPr>
          <w:p w:rsidR="00687A94" w:rsidRPr="00BA2F0B" w:rsidRDefault="00687A94" w:rsidP="00687A94">
            <w:pPr>
              <w:pStyle w:val="NoSpacing"/>
              <w:jc w:val="both"/>
              <w:rPr>
                <w:rFonts w:ascii="Cambria" w:hAnsi="Cambria"/>
              </w:rPr>
            </w:pPr>
            <w:r>
              <w:rPr>
                <w:rFonts w:ascii="Cambria" w:hAnsi="Cambria"/>
              </w:rPr>
              <w:t>11</w:t>
            </w:r>
          </w:p>
        </w:tc>
        <w:tc>
          <w:tcPr>
            <w:tcW w:w="0" w:type="auto"/>
          </w:tcPr>
          <w:p w:rsidR="00687A94" w:rsidRPr="000A33EF" w:rsidRDefault="00687A94" w:rsidP="00687A94">
            <w:pPr>
              <w:pStyle w:val="NoSpacing"/>
              <w:jc w:val="both"/>
              <w:rPr>
                <w:rFonts w:ascii="Cambria" w:hAnsi="Cambria"/>
              </w:rPr>
            </w:pPr>
            <w:r w:rsidRPr="000A33EF">
              <w:rPr>
                <w:rFonts w:ascii="Cambria" w:hAnsi="Cambria"/>
              </w:rPr>
              <w:t>IASSW- International Projects</w:t>
            </w:r>
            <w:r>
              <w:rPr>
                <w:rFonts w:ascii="Cambria" w:hAnsi="Cambria"/>
              </w:rPr>
              <w:t xml:space="preserve"> Call for proposals and </w:t>
            </w:r>
            <w:r w:rsidRPr="000A33EF">
              <w:rPr>
                <w:rFonts w:ascii="Cambria" w:hAnsi="Cambria"/>
              </w:rPr>
              <w:t xml:space="preserve">Cover Page </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r>
      <w:tr w:rsidR="00687A94" w:rsidRPr="00BA2F0B" w:rsidTr="00E44C42">
        <w:tc>
          <w:tcPr>
            <w:tcW w:w="0" w:type="auto"/>
          </w:tcPr>
          <w:p w:rsidR="00687A94" w:rsidRPr="00BA2F0B" w:rsidRDefault="00687A94" w:rsidP="00687A94">
            <w:pPr>
              <w:pStyle w:val="NoSpacing"/>
              <w:jc w:val="both"/>
              <w:rPr>
                <w:rFonts w:ascii="Cambria" w:hAnsi="Cambria"/>
              </w:rPr>
            </w:pPr>
            <w:r>
              <w:rPr>
                <w:rFonts w:ascii="Cambria" w:hAnsi="Cambria"/>
              </w:rPr>
              <w:t>12</w:t>
            </w:r>
          </w:p>
        </w:tc>
        <w:tc>
          <w:tcPr>
            <w:tcW w:w="0" w:type="auto"/>
          </w:tcPr>
          <w:p w:rsidR="00687A94" w:rsidRPr="000A33EF" w:rsidRDefault="00687A94" w:rsidP="00A12C1D">
            <w:pPr>
              <w:pStyle w:val="NoSpacing"/>
              <w:jc w:val="both"/>
              <w:rPr>
                <w:rFonts w:ascii="Cambria" w:hAnsi="Cambria"/>
              </w:rPr>
            </w:pPr>
            <w:r w:rsidRPr="00687A94">
              <w:rPr>
                <w:rFonts w:ascii="Cambria" w:hAnsi="Cambria"/>
              </w:rPr>
              <w:t>Global Agenda for Social Work and Social Development</w:t>
            </w:r>
            <w:r w:rsidR="00A12C1D">
              <w:rPr>
                <w:rFonts w:ascii="Cambria" w:hAnsi="Cambria"/>
              </w:rPr>
              <w:t xml:space="preserve">. </w:t>
            </w:r>
            <w:r w:rsidRPr="00687A94">
              <w:rPr>
                <w:rFonts w:ascii="Cambria" w:hAnsi="Cambria"/>
              </w:rPr>
              <w:t>IASSW Statement</w:t>
            </w:r>
            <w:r>
              <w:rPr>
                <w:rFonts w:ascii="Cambria" w:hAnsi="Cambria"/>
              </w:rPr>
              <w:t xml:space="preserve"> on </w:t>
            </w:r>
            <w:r w:rsidRPr="00687A94">
              <w:rPr>
                <w:rFonts w:ascii="Cambria" w:hAnsi="Cambria"/>
              </w:rPr>
              <w:t>Theme 3: Promoting environmental and community sustainability</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r>
      <w:tr w:rsidR="00687A94" w:rsidRPr="00BA2F0B" w:rsidTr="00E44C42">
        <w:tc>
          <w:tcPr>
            <w:tcW w:w="0" w:type="auto"/>
          </w:tcPr>
          <w:p w:rsidR="00687A94" w:rsidRPr="00BA2F0B" w:rsidRDefault="00687A94" w:rsidP="00687A94">
            <w:pPr>
              <w:pStyle w:val="NoSpacing"/>
              <w:jc w:val="both"/>
              <w:rPr>
                <w:rFonts w:ascii="Cambria" w:hAnsi="Cambria"/>
              </w:rPr>
            </w:pPr>
            <w:r>
              <w:rPr>
                <w:rFonts w:ascii="Cambria" w:hAnsi="Cambria"/>
              </w:rPr>
              <w:t>13</w:t>
            </w:r>
          </w:p>
        </w:tc>
        <w:tc>
          <w:tcPr>
            <w:tcW w:w="0" w:type="auto"/>
          </w:tcPr>
          <w:p w:rsidR="00687A94" w:rsidRPr="00687A94" w:rsidRDefault="00A12C1D" w:rsidP="00A12C1D">
            <w:pPr>
              <w:pStyle w:val="NoSpacing"/>
              <w:jc w:val="both"/>
              <w:rPr>
                <w:rFonts w:ascii="Cambria" w:hAnsi="Cambria"/>
              </w:rPr>
            </w:pPr>
            <w:r>
              <w:rPr>
                <w:rFonts w:ascii="Cambria" w:hAnsi="Cambria"/>
              </w:rPr>
              <w:t>Call for nominations and other e</w:t>
            </w:r>
            <w:r w:rsidR="00687A94">
              <w:rPr>
                <w:rFonts w:ascii="Cambria" w:hAnsi="Cambria"/>
              </w:rPr>
              <w:t>lection materials for the 2018 elections</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c>
          <w:tcPr>
            <w:tcW w:w="0" w:type="auto"/>
          </w:tcPr>
          <w:p w:rsidR="00687A94" w:rsidRPr="00BA2F0B" w:rsidRDefault="00687A94" w:rsidP="00687A94">
            <w:pPr>
              <w:pStyle w:val="NoSpacing"/>
              <w:jc w:val="both"/>
              <w:rPr>
                <w:rFonts w:ascii="Cambria" w:hAnsi="Cambria"/>
              </w:rPr>
            </w:pPr>
            <w:r w:rsidRPr="00BA2F0B">
              <w:rPr>
                <w:rFonts w:ascii="Cambria" w:hAnsi="Cambria"/>
              </w:rPr>
              <w:t>√</w:t>
            </w:r>
          </w:p>
        </w:tc>
      </w:tr>
    </w:tbl>
    <w:p w:rsidR="00687A94" w:rsidRDefault="00687A94" w:rsidP="00973D04">
      <w:pPr>
        <w:pStyle w:val="NoSpacing"/>
        <w:jc w:val="both"/>
        <w:rPr>
          <w:rFonts w:ascii="Cambria" w:hAnsi="Cambria"/>
        </w:rPr>
      </w:pPr>
    </w:p>
    <w:p w:rsidR="00C201E5" w:rsidRDefault="00973D04" w:rsidP="00973D04">
      <w:pPr>
        <w:pStyle w:val="NoSpacing"/>
        <w:jc w:val="both"/>
        <w:rPr>
          <w:rFonts w:ascii="Cambria" w:hAnsi="Cambria"/>
        </w:rPr>
      </w:pPr>
      <w:r w:rsidRPr="008E4184">
        <w:rPr>
          <w:rFonts w:ascii="Cambria" w:hAnsi="Cambria"/>
          <w:b/>
          <w:u w:val="single"/>
        </w:rPr>
        <w:t>An outstanding challenge</w:t>
      </w:r>
      <w:r>
        <w:rPr>
          <w:rFonts w:ascii="Cambria" w:hAnsi="Cambria"/>
        </w:rPr>
        <w:t xml:space="preserve"> has to do with the organization of the material on the website.  Whilst there is a good range of materials translated in the five official languages, the website is not user friendly in as far as accessing such documents is concerned. </w:t>
      </w:r>
      <w:r w:rsidRPr="00BA2F0B">
        <w:rPr>
          <w:rFonts w:ascii="Cambria" w:hAnsi="Cambria"/>
        </w:rPr>
        <w:t xml:space="preserve"> </w:t>
      </w:r>
      <w:r>
        <w:rPr>
          <w:rFonts w:ascii="Cambria" w:hAnsi="Cambria"/>
        </w:rPr>
        <w:t xml:space="preserve">For example, a visitor on the website is not able to get all the available information and material in Chinese or Spanish by clicking on that specific language icon. </w:t>
      </w:r>
    </w:p>
    <w:p w:rsidR="00C201E5" w:rsidRDefault="00C201E5" w:rsidP="00973D04">
      <w:pPr>
        <w:pStyle w:val="NoSpacing"/>
        <w:jc w:val="both"/>
        <w:rPr>
          <w:rFonts w:ascii="Cambria" w:hAnsi="Cambria"/>
        </w:rPr>
      </w:pPr>
    </w:p>
    <w:p w:rsidR="00973D04" w:rsidRDefault="00C201E5" w:rsidP="00973D04">
      <w:pPr>
        <w:pStyle w:val="NoSpacing"/>
        <w:jc w:val="both"/>
        <w:rPr>
          <w:rFonts w:ascii="Cambria" w:hAnsi="Cambria"/>
        </w:rPr>
      </w:pPr>
      <w:r w:rsidRPr="00C201E5">
        <w:rPr>
          <w:rFonts w:ascii="Cambria" w:hAnsi="Cambria"/>
          <w:b/>
          <w:u w:val="single"/>
        </w:rPr>
        <w:t>Suggested Action:</w:t>
      </w:r>
      <w:r>
        <w:rPr>
          <w:rFonts w:ascii="Cambria" w:hAnsi="Cambria"/>
        </w:rPr>
        <w:t xml:space="preserve"> Engage a professional company</w:t>
      </w:r>
      <w:r w:rsidR="004C121C">
        <w:rPr>
          <w:rFonts w:ascii="Cambria" w:hAnsi="Cambria"/>
        </w:rPr>
        <w:t>/expert</w:t>
      </w:r>
      <w:r>
        <w:rPr>
          <w:rFonts w:ascii="Cambria" w:hAnsi="Cambria"/>
        </w:rPr>
        <w:t xml:space="preserve"> to reorganize the website</w:t>
      </w:r>
      <w:r w:rsidR="00973D04">
        <w:rPr>
          <w:rFonts w:ascii="Cambria" w:hAnsi="Cambria"/>
        </w:rPr>
        <w:t xml:space="preserve"> to make it language friendly. As stated before, a</w:t>
      </w:r>
      <w:r w:rsidR="00973D04" w:rsidRPr="00973D04">
        <w:rPr>
          <w:rFonts w:ascii="Cambria" w:hAnsi="Cambria"/>
        </w:rPr>
        <w:t xml:space="preserve"> best practice is to have a clear link for each language, which opens into a fresh page where all key information and documents are listed. Where a document is not available in other languages as yet, it </w:t>
      </w:r>
      <w:r>
        <w:rPr>
          <w:rFonts w:ascii="Cambria" w:hAnsi="Cambria"/>
        </w:rPr>
        <w:t>would</w:t>
      </w:r>
      <w:r w:rsidR="00973D04" w:rsidRPr="00973D04">
        <w:rPr>
          <w:rFonts w:ascii="Cambria" w:hAnsi="Cambria"/>
        </w:rPr>
        <w:t xml:space="preserve"> be clearly indicated </w:t>
      </w:r>
      <w:r w:rsidR="008E4184">
        <w:rPr>
          <w:rFonts w:ascii="Cambria" w:hAnsi="Cambria"/>
        </w:rPr>
        <w:t>as available only in say English</w:t>
      </w:r>
      <w:r w:rsidR="00973D04" w:rsidRPr="00973D04">
        <w:rPr>
          <w:rFonts w:ascii="Cambria" w:hAnsi="Cambria"/>
        </w:rPr>
        <w:t>.</w:t>
      </w:r>
    </w:p>
    <w:p w:rsidR="00973D04" w:rsidRDefault="00973D04" w:rsidP="00973D04">
      <w:pPr>
        <w:pStyle w:val="NoSpacing"/>
        <w:jc w:val="both"/>
        <w:rPr>
          <w:rFonts w:ascii="Cambria" w:hAnsi="Cambria"/>
        </w:rPr>
      </w:pPr>
    </w:p>
    <w:p w:rsidR="002C6F1D" w:rsidRDefault="00973D04" w:rsidP="004A79F5">
      <w:pPr>
        <w:pStyle w:val="NoSpacing"/>
        <w:jc w:val="both"/>
      </w:pPr>
      <w:r>
        <w:rPr>
          <w:rFonts w:ascii="Cambria" w:hAnsi="Cambria"/>
        </w:rPr>
        <w:t>We also need board members to recommend volunteers who can support the work of translation and proofreading translated material</w:t>
      </w:r>
      <w:r w:rsidR="004A79F5">
        <w:rPr>
          <w:rFonts w:ascii="Cambria" w:hAnsi="Cambria"/>
        </w:rPr>
        <w:t xml:space="preserve"> especially for French and Japanese</w:t>
      </w:r>
      <w:r>
        <w:rPr>
          <w:rFonts w:ascii="Cambria" w:hAnsi="Cambria"/>
        </w:rPr>
        <w:t>.</w:t>
      </w:r>
    </w:p>
    <w:p w:rsidR="002C6F1D" w:rsidRDefault="002C6F1D" w:rsidP="002C6F1D">
      <w:pPr>
        <w:pStyle w:val="NoSpacing"/>
      </w:pPr>
    </w:p>
    <w:p w:rsidR="00694906" w:rsidRPr="00E44C42" w:rsidRDefault="002C6F1D" w:rsidP="00E44C42">
      <w:pPr>
        <w:pStyle w:val="NoSpacing"/>
      </w:pPr>
      <w:r>
        <w:t>Respectfully Submitted by:</w:t>
      </w:r>
      <w:r w:rsidR="008E4184">
        <w:t xml:space="preserve"> </w:t>
      </w:r>
      <w:r>
        <w:t>Janestic Twikirize</w:t>
      </w:r>
    </w:p>
    <w:sectPr w:rsidR="00694906" w:rsidRPr="00E44C42" w:rsidSect="00A41F9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81C85"/>
    <w:multiLevelType w:val="hybridMultilevel"/>
    <w:tmpl w:val="F2346A22"/>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BD65787"/>
    <w:multiLevelType w:val="hybridMultilevel"/>
    <w:tmpl w:val="C5B42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271A08"/>
    <w:multiLevelType w:val="hybridMultilevel"/>
    <w:tmpl w:val="9446D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442063"/>
    <w:multiLevelType w:val="hybridMultilevel"/>
    <w:tmpl w:val="738E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DA8"/>
    <w:rsid w:val="000834D1"/>
    <w:rsid w:val="000A33EF"/>
    <w:rsid w:val="000E275D"/>
    <w:rsid w:val="000F2CF7"/>
    <w:rsid w:val="00231052"/>
    <w:rsid w:val="002A3047"/>
    <w:rsid w:val="002B0714"/>
    <w:rsid w:val="002C6F1D"/>
    <w:rsid w:val="00374AEF"/>
    <w:rsid w:val="003F19F4"/>
    <w:rsid w:val="004140D1"/>
    <w:rsid w:val="00416C2B"/>
    <w:rsid w:val="00423C85"/>
    <w:rsid w:val="004A79F5"/>
    <w:rsid w:val="004C121C"/>
    <w:rsid w:val="00521004"/>
    <w:rsid w:val="00544C3C"/>
    <w:rsid w:val="00563280"/>
    <w:rsid w:val="005F6676"/>
    <w:rsid w:val="00687A94"/>
    <w:rsid w:val="00694906"/>
    <w:rsid w:val="006B60EE"/>
    <w:rsid w:val="00732F7B"/>
    <w:rsid w:val="008A63B9"/>
    <w:rsid w:val="008E4184"/>
    <w:rsid w:val="00950DA8"/>
    <w:rsid w:val="00973D04"/>
    <w:rsid w:val="009E419C"/>
    <w:rsid w:val="00A12C1D"/>
    <w:rsid w:val="00A33FDE"/>
    <w:rsid w:val="00A41F9B"/>
    <w:rsid w:val="00AA42E9"/>
    <w:rsid w:val="00B124A8"/>
    <w:rsid w:val="00B146CA"/>
    <w:rsid w:val="00BA2F0B"/>
    <w:rsid w:val="00C201E5"/>
    <w:rsid w:val="00CA29D5"/>
    <w:rsid w:val="00CC6589"/>
    <w:rsid w:val="00D04618"/>
    <w:rsid w:val="00D45679"/>
    <w:rsid w:val="00E05C17"/>
    <w:rsid w:val="00E44C42"/>
    <w:rsid w:val="00EB6654"/>
    <w:rsid w:val="00F37FA6"/>
    <w:rsid w:val="00FA6B4B"/>
    <w:rsid w:val="00FC5138"/>
    <w:rsid w:val="00FE2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157B6F-0EB5-48AF-89C3-962040DC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F66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aliases w:val="Reset numbering,Small Chapter),b1,Text Heading 14pt,Major,Section heading Level 1,PARA2,PARA21,Major1,PARA22,Subhead1,H2,Major Heading,B Heading,LetHead2,MisHead2,Normalhead2,l2,Normal Heading 2"/>
    <w:basedOn w:val="Normal"/>
    <w:next w:val="Normal"/>
    <w:link w:val="Heading2Char"/>
    <w:autoRedefine/>
    <w:uiPriority w:val="9"/>
    <w:unhideWhenUsed/>
    <w:qFormat/>
    <w:rsid w:val="00FC5138"/>
    <w:pPr>
      <w:pBdr>
        <w:bottom w:val="single" w:sz="4" w:space="1" w:color="622423" w:themeColor="accent2" w:themeShade="7F"/>
      </w:pBdr>
      <w:spacing w:before="400" w:line="252" w:lineRule="auto"/>
      <w:jc w:val="center"/>
      <w:outlineLvl w:val="1"/>
    </w:pPr>
    <w:rPr>
      <w:rFonts w:ascii="Book Antiqua" w:eastAsiaTheme="majorEastAsia" w:hAnsi="Book Antiqua" w:cstheme="majorBidi"/>
      <w:spacing w:val="15"/>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Reset numbering Char,Small Chapter) Char,b1 Char,Text Heading 14pt Char,Major Char,Section heading Level 1 Char,PARA2 Char,PARA21 Char,Major1 Char,PARA22 Char,Subhead1 Char,H2 Char,Major Heading Char,B Heading Char,LetHead2 Char,l2 Char"/>
    <w:basedOn w:val="DefaultParagraphFont"/>
    <w:link w:val="Heading2"/>
    <w:uiPriority w:val="9"/>
    <w:rsid w:val="00FC5138"/>
    <w:rPr>
      <w:rFonts w:ascii="Book Antiqua" w:eastAsiaTheme="majorEastAsia" w:hAnsi="Book Antiqua" w:cstheme="majorBidi"/>
      <w:spacing w:val="15"/>
      <w:sz w:val="24"/>
      <w:szCs w:val="24"/>
      <w:lang w:val="en-US" w:bidi="en-US"/>
    </w:rPr>
  </w:style>
  <w:style w:type="table" w:styleId="TableGrid">
    <w:name w:val="Table Grid"/>
    <w:basedOn w:val="TableNormal"/>
    <w:uiPriority w:val="59"/>
    <w:rsid w:val="00950D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50DA8"/>
    <w:pPr>
      <w:ind w:left="720"/>
      <w:contextualSpacing/>
    </w:pPr>
  </w:style>
  <w:style w:type="character" w:customStyle="1" w:styleId="Heading1Char">
    <w:name w:val="Heading 1 Char"/>
    <w:basedOn w:val="DefaultParagraphFont"/>
    <w:link w:val="Heading1"/>
    <w:uiPriority w:val="9"/>
    <w:rsid w:val="005F6676"/>
    <w:rPr>
      <w:rFonts w:ascii="Times New Roman" w:eastAsia="Times New Roman" w:hAnsi="Times New Roman" w:cs="Times New Roman"/>
      <w:b/>
      <w:bCs/>
      <w:kern w:val="36"/>
      <w:sz w:val="48"/>
      <w:szCs w:val="48"/>
      <w:lang w:eastAsia="en-GB"/>
    </w:rPr>
  </w:style>
  <w:style w:type="paragraph" w:styleId="NoSpacing">
    <w:name w:val="No Spacing"/>
    <w:uiPriority w:val="1"/>
    <w:qFormat/>
    <w:rsid w:val="00E44C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73853">
      <w:bodyDiv w:val="1"/>
      <w:marLeft w:val="0"/>
      <w:marRight w:val="0"/>
      <w:marTop w:val="0"/>
      <w:marBottom w:val="0"/>
      <w:divBdr>
        <w:top w:val="none" w:sz="0" w:space="0" w:color="auto"/>
        <w:left w:val="none" w:sz="0" w:space="0" w:color="auto"/>
        <w:bottom w:val="none" w:sz="0" w:space="0" w:color="auto"/>
        <w:right w:val="none" w:sz="0" w:space="0" w:color="auto"/>
      </w:divBdr>
    </w:div>
    <w:div w:id="16850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Janestic</cp:lastModifiedBy>
  <cp:revision>10</cp:revision>
  <dcterms:created xsi:type="dcterms:W3CDTF">2018-01-09T05:39:00Z</dcterms:created>
  <dcterms:modified xsi:type="dcterms:W3CDTF">2018-01-09T06:26:00Z</dcterms:modified>
</cp:coreProperties>
</file>